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FA" w:rsidRDefault="005F2CF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2CFA" w:rsidRDefault="005F2CFA">
      <w:pPr>
        <w:pStyle w:val="ConsPlusNormal"/>
        <w:jc w:val="center"/>
        <w:outlineLvl w:val="0"/>
      </w:pPr>
    </w:p>
    <w:p w:rsidR="005F2CFA" w:rsidRDefault="005F2C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2CFA" w:rsidRDefault="005F2CFA">
      <w:pPr>
        <w:pStyle w:val="ConsPlusTitle"/>
        <w:jc w:val="center"/>
      </w:pPr>
    </w:p>
    <w:p w:rsidR="005F2CFA" w:rsidRDefault="005F2CFA">
      <w:pPr>
        <w:pStyle w:val="ConsPlusTitle"/>
        <w:jc w:val="center"/>
      </w:pPr>
      <w:r>
        <w:t>ПОСТАНОВЛЕНИЕ</w:t>
      </w:r>
    </w:p>
    <w:p w:rsidR="005F2CFA" w:rsidRDefault="005F2CFA">
      <w:pPr>
        <w:pStyle w:val="ConsPlusTitle"/>
        <w:jc w:val="center"/>
      </w:pPr>
      <w:r>
        <w:t>от 21 декабря 2019 г. N 1755</w:t>
      </w:r>
    </w:p>
    <w:p w:rsidR="005F2CFA" w:rsidRDefault="005F2CFA">
      <w:pPr>
        <w:pStyle w:val="ConsPlusTitle"/>
        <w:jc w:val="center"/>
      </w:pPr>
    </w:p>
    <w:p w:rsidR="005F2CFA" w:rsidRDefault="005F2CFA">
      <w:pPr>
        <w:pStyle w:val="ConsPlusTitle"/>
        <w:jc w:val="center"/>
      </w:pPr>
      <w:r>
        <w:t>ОБ УТВЕРЖДЕНИИ ПРАВИЛ</w:t>
      </w:r>
    </w:p>
    <w:p w:rsidR="005F2CFA" w:rsidRDefault="005F2CFA">
      <w:pPr>
        <w:pStyle w:val="ConsPlusTitle"/>
        <w:jc w:val="center"/>
      </w:pPr>
      <w:r>
        <w:t>ИЗМЕНЕНИЯ ГРАНИЦ ЗЕМЕЛЬ, НА КОТОРЫХ РАСПОЛАГАЮТСЯ ЛЕСА,</w:t>
      </w:r>
    </w:p>
    <w:p w:rsidR="005F2CFA" w:rsidRDefault="005F2CFA">
      <w:pPr>
        <w:pStyle w:val="ConsPlusTitle"/>
        <w:jc w:val="center"/>
      </w:pPr>
      <w:r>
        <w:t>УКАЗАННЫЕ В ПУНКТАХ 3</w:t>
      </w:r>
      <w:proofErr w:type="gramStart"/>
      <w:r>
        <w:t xml:space="preserve"> И</w:t>
      </w:r>
      <w:proofErr w:type="gramEnd"/>
      <w:r>
        <w:t xml:space="preserve"> 4 ЧАСТИ 1 СТАТЬИ 114 ЛЕСНОГО</w:t>
      </w:r>
    </w:p>
    <w:p w:rsidR="005F2CFA" w:rsidRDefault="005F2CFA">
      <w:pPr>
        <w:pStyle w:val="ConsPlusTitle"/>
        <w:jc w:val="center"/>
      </w:pPr>
      <w:r>
        <w:t xml:space="preserve">КОДЕКСА РОССИЙСКОЙ ФЕДЕРАЦИИ, И ОПРЕДЕЛЕНИЯ </w:t>
      </w:r>
      <w:proofErr w:type="gramStart"/>
      <w:r>
        <w:t>ФУНКЦИОНАЛЬНЫХ</w:t>
      </w:r>
      <w:proofErr w:type="gramEnd"/>
    </w:p>
    <w:p w:rsidR="005F2CFA" w:rsidRDefault="005F2CFA">
      <w:pPr>
        <w:pStyle w:val="ConsPlusTitle"/>
        <w:jc w:val="center"/>
      </w:pPr>
      <w:r>
        <w:t>ЗОН В ЛЕСАХ, РАСПОЛОЖЕННЫХ В ЛЕСОПАРКОВЫХ ЗОНАХ</w:t>
      </w:r>
    </w:p>
    <w:p w:rsidR="005F2CFA" w:rsidRDefault="005F2CFA">
      <w:pPr>
        <w:pStyle w:val="ConsPlusNormal"/>
        <w:jc w:val="center"/>
      </w:pPr>
    </w:p>
    <w:p w:rsidR="005F2CFA" w:rsidRDefault="005F2CF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6 статьи 114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F2CFA" w:rsidRDefault="005F2CF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декабря 2009 г. N 1007 "Об утверждении Положения об определении функциональных зон в лесопарковых зонах, площади и границ лесопарковых зон, зеленых зон" (Собрание законодательства Российской Федерации, 2009, N 51, ст. 6312);</w:t>
      </w:r>
    </w:p>
    <w:p w:rsidR="005F2CFA" w:rsidRDefault="005F2CFA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в области лесных отношений, утвержденных постановлением Правительства Российской Федерации от 4 февраля 2011 г. N 50 "Об отдельных полномочиях Федерального агентства лесного хозяйства в области лесных отношений и об изменении и признании утратившими силу некоторых актов Правительства Российской Федерации" (Собрание законодательства Российской Федерации, 2011, N 7, ст. 981);</w:t>
      </w:r>
      <w:proofErr w:type="gramEnd"/>
    </w:p>
    <w:p w:rsidR="005F2CFA" w:rsidRDefault="005F2CFA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 и Федеральным агентством лесного хозяйства, утвержденных постановлением Правительства Российской Федерации от 1 ноября 2012 г. N 1128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</w:t>
      </w:r>
      <w:proofErr w:type="gramEnd"/>
      <w:r>
        <w:t xml:space="preserve"> и Федеральным агентством лесного хозяйства" (Собрание законодательства Российской Федерации, 2012, N 46, ст. 6339);</w:t>
      </w:r>
    </w:p>
    <w:p w:rsidR="005F2CFA" w:rsidRDefault="005F2CF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2017 г. N 998 "О внесении изменений в Положение об определении функциональных зон в лесопарковых зонах, площади и границ лесопарковых зон, зеленых зон" (Собрание законодательства Российской Федерации, 2017, N 36, ст. 5423).</w:t>
      </w:r>
    </w:p>
    <w:p w:rsidR="005F2CFA" w:rsidRDefault="005F2CFA">
      <w:pPr>
        <w:pStyle w:val="ConsPlusNormal"/>
        <w:jc w:val="center"/>
      </w:pPr>
    </w:p>
    <w:p w:rsidR="005F2CFA" w:rsidRDefault="005F2CFA">
      <w:pPr>
        <w:pStyle w:val="ConsPlusNormal"/>
        <w:jc w:val="right"/>
      </w:pPr>
      <w:r>
        <w:t>Председатель Правительства</w:t>
      </w:r>
    </w:p>
    <w:p w:rsidR="005F2CFA" w:rsidRDefault="005F2CFA">
      <w:pPr>
        <w:pStyle w:val="ConsPlusNormal"/>
        <w:jc w:val="right"/>
      </w:pPr>
      <w:r>
        <w:t>Российской Федерации</w:t>
      </w:r>
    </w:p>
    <w:p w:rsidR="005F2CFA" w:rsidRDefault="005F2CFA">
      <w:pPr>
        <w:pStyle w:val="ConsPlusNormal"/>
        <w:jc w:val="right"/>
      </w:pPr>
      <w:r>
        <w:t>Д.МЕДВЕДЕВ</w:t>
      </w:r>
    </w:p>
    <w:p w:rsidR="005F2CFA" w:rsidRDefault="005F2CFA">
      <w:pPr>
        <w:pStyle w:val="ConsPlusNormal"/>
        <w:ind w:firstLine="540"/>
        <w:jc w:val="both"/>
      </w:pPr>
    </w:p>
    <w:p w:rsidR="005F2CFA" w:rsidRDefault="005F2CFA">
      <w:pPr>
        <w:pStyle w:val="ConsPlusNormal"/>
        <w:ind w:firstLine="540"/>
        <w:jc w:val="both"/>
      </w:pPr>
    </w:p>
    <w:p w:rsidR="005F2CFA" w:rsidRDefault="005F2CFA">
      <w:pPr>
        <w:pStyle w:val="ConsPlusNormal"/>
        <w:ind w:firstLine="540"/>
        <w:jc w:val="both"/>
      </w:pPr>
    </w:p>
    <w:p w:rsidR="005F2CFA" w:rsidRDefault="005F2CFA">
      <w:pPr>
        <w:pStyle w:val="ConsPlusNormal"/>
        <w:ind w:firstLine="540"/>
        <w:jc w:val="both"/>
      </w:pPr>
    </w:p>
    <w:p w:rsidR="005F2CFA" w:rsidRDefault="005F2CFA">
      <w:pPr>
        <w:pStyle w:val="ConsPlusNormal"/>
        <w:ind w:firstLine="540"/>
        <w:jc w:val="both"/>
      </w:pPr>
    </w:p>
    <w:p w:rsidR="005F2CFA" w:rsidRDefault="005F2CFA">
      <w:pPr>
        <w:pStyle w:val="ConsPlusNormal"/>
        <w:jc w:val="right"/>
        <w:outlineLvl w:val="0"/>
      </w:pPr>
      <w:r>
        <w:t>Утверждены</w:t>
      </w:r>
    </w:p>
    <w:p w:rsidR="005F2CFA" w:rsidRDefault="005F2CFA">
      <w:pPr>
        <w:pStyle w:val="ConsPlusNormal"/>
        <w:jc w:val="right"/>
      </w:pPr>
      <w:r>
        <w:t>постановлением Правительства</w:t>
      </w:r>
    </w:p>
    <w:p w:rsidR="005F2CFA" w:rsidRDefault="005F2CFA">
      <w:pPr>
        <w:pStyle w:val="ConsPlusNormal"/>
        <w:jc w:val="right"/>
      </w:pPr>
      <w:r>
        <w:t>Российской Федерации</w:t>
      </w:r>
    </w:p>
    <w:p w:rsidR="005F2CFA" w:rsidRDefault="005F2CFA">
      <w:pPr>
        <w:pStyle w:val="ConsPlusNormal"/>
        <w:jc w:val="right"/>
      </w:pPr>
      <w:r>
        <w:t>от 21 декабря 2019 г. N 1755</w:t>
      </w:r>
    </w:p>
    <w:p w:rsidR="005F2CFA" w:rsidRDefault="005F2CFA">
      <w:pPr>
        <w:pStyle w:val="ConsPlusNormal"/>
        <w:jc w:val="center"/>
      </w:pPr>
    </w:p>
    <w:p w:rsidR="005F2CFA" w:rsidRDefault="005F2CFA">
      <w:pPr>
        <w:pStyle w:val="ConsPlusTitle"/>
        <w:jc w:val="center"/>
      </w:pPr>
      <w:bookmarkStart w:id="0" w:name="P33"/>
      <w:bookmarkEnd w:id="0"/>
      <w:r>
        <w:t>ПРАВИЛА</w:t>
      </w:r>
    </w:p>
    <w:p w:rsidR="005F2CFA" w:rsidRDefault="005F2CFA">
      <w:pPr>
        <w:pStyle w:val="ConsPlusTitle"/>
        <w:jc w:val="center"/>
      </w:pPr>
      <w:r>
        <w:t>ИЗМЕНЕНИЯ ГРАНИЦ ЗЕМЕЛЬ, НА КОТОРЫХ РАСПОЛАГАЮТСЯ ЛЕСА,</w:t>
      </w:r>
    </w:p>
    <w:p w:rsidR="005F2CFA" w:rsidRDefault="005F2CFA">
      <w:pPr>
        <w:pStyle w:val="ConsPlusTitle"/>
        <w:jc w:val="center"/>
      </w:pPr>
      <w:r>
        <w:t>УКАЗАННЫЕ В ПУНКТАХ 3</w:t>
      </w:r>
      <w:proofErr w:type="gramStart"/>
      <w:r>
        <w:t xml:space="preserve"> И</w:t>
      </w:r>
      <w:proofErr w:type="gramEnd"/>
      <w:r>
        <w:t xml:space="preserve"> 4 ЧАСТИ 1 СТАТЬИ 114 ЛЕСНОГО</w:t>
      </w:r>
    </w:p>
    <w:p w:rsidR="005F2CFA" w:rsidRDefault="005F2CFA">
      <w:pPr>
        <w:pStyle w:val="ConsPlusTitle"/>
        <w:jc w:val="center"/>
      </w:pPr>
      <w:r>
        <w:t xml:space="preserve">КОДЕКСА РОССИЙСКОЙ ФЕДЕРАЦИИ, И ОПРЕДЕЛЕНИЯ </w:t>
      </w:r>
      <w:proofErr w:type="gramStart"/>
      <w:r>
        <w:t>ФУНКЦИОНАЛЬНЫХ</w:t>
      </w:r>
      <w:proofErr w:type="gramEnd"/>
    </w:p>
    <w:p w:rsidR="005F2CFA" w:rsidRDefault="005F2CFA">
      <w:pPr>
        <w:pStyle w:val="ConsPlusTitle"/>
        <w:jc w:val="center"/>
      </w:pPr>
      <w:r>
        <w:t>ЗОН В ЛЕСАХ, РАСПОЛОЖЕННЫХ В ЛЕСОПАРКОВЫХ ЗОНАХ</w:t>
      </w:r>
    </w:p>
    <w:p w:rsidR="005F2CFA" w:rsidRDefault="005F2CFA">
      <w:pPr>
        <w:pStyle w:val="ConsPlusNormal"/>
        <w:jc w:val="center"/>
      </w:pPr>
    </w:p>
    <w:p w:rsidR="005F2CFA" w:rsidRDefault="005F2CFA">
      <w:pPr>
        <w:pStyle w:val="ConsPlusNormal"/>
        <w:ind w:firstLine="540"/>
        <w:jc w:val="both"/>
      </w:pPr>
      <w:r>
        <w:t xml:space="preserve">1. Настоящие Правила определяют порядок изменения границ земель, на которых расположены леса, указанные в </w:t>
      </w:r>
      <w:hyperlink r:id="rId11">
        <w:r>
          <w:rPr>
            <w:color w:val="0000FF"/>
          </w:rPr>
          <w:t>пунктах 3</w:t>
        </w:r>
      </w:hyperlink>
      <w:r>
        <w:t xml:space="preserve"> и </w:t>
      </w:r>
      <w:hyperlink r:id="rId12">
        <w:r>
          <w:rPr>
            <w:color w:val="0000FF"/>
          </w:rPr>
          <w:t>4 части 1 статьи 114</w:t>
        </w:r>
      </w:hyperlink>
      <w:r>
        <w:t xml:space="preserve"> Лесного кодекса Российской Федерации (далее - леса в лесопарковых и зеленых зонах), и определения функциональных зон в лесах, расположенных в лесопарковых зонах.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2. Изменение границ земель, на которых расположены леса в лесопарковых и зеленых зонах, и определение функциональных зон в лесах, расположенных в лесопарковых зонах, осуществляются на основании проектной документации, утвержденной в соответствии с настоящими Правилами (далее - проектная документация).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3. Подготовка проектной документации осуществляется по инициативе органа государственной власти субъекта Российской Федерации, осуществляющего полномочия в области лесных отношений (далее - уполномоченный орган), либо органа местного самоуправления, физического и юридического лица (далее - заинтересованные лица).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4. В случае подготовки проектной документации по инициативе уполномоченного органа или органа местного самоуправления уполномоченный орган или орган местного самоуправления осуществляют закупки работ, услуг по подготовке проектной документации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5. Подготовка проектной документации по инициативе физических и юридических лиц осуществляется на основании договоров, заключенных в соответствии с гражданским и лесным законодательством Российской Федерации.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1" w:name="P44"/>
      <w:bookmarkEnd w:id="1"/>
      <w:r>
        <w:t>6. Обязательному включению в состав проектной документации подлежат: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а) сведения о границах населенных пунктов и муниципальных образований, на территории которых осуществляется изменение границ земель, на которых расположены леса в лесопарковых и зеленых зонах;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б) сведения из государственного лесного реестра о правах пользования лесными участками, включаемыми в изменяемые границы земель, на которых расположены леса в лесопарковых и зеленых зонах;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в) карты (схемы) лесов в лесопарковых и зеленых зонах, содержащие описание местоположения изменяемых границ земель, на которых расположены такие леса;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г) выписка из государственного лесного реестра, содержащая площадь и перечень границ (лесных кварталов, лесотаксационных выделов, частей лесотаксационных выделов) лесных участков (частей лесных участков), исключаемых из границ и включаемых в границы земель, на которых расположены леса в лесопарковых и зеленых зонах, а также сведения о лесистости </w:t>
      </w:r>
      <w:r>
        <w:lastRenderedPageBreak/>
        <w:t>района;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д) схема функциональных зон в лесах, расположенных в лесопарковой зоне, определенных в изменяемых границах земель, на которых расположены леса в лесопарковых и зеленых зонах, в соответствии с </w:t>
      </w:r>
      <w:hyperlink w:anchor="P72">
        <w:r>
          <w:rPr>
            <w:color w:val="0000FF"/>
          </w:rPr>
          <w:t>пунктами 19</w:t>
        </w:r>
      </w:hyperlink>
      <w:r>
        <w:t xml:space="preserve"> - </w:t>
      </w:r>
      <w:hyperlink w:anchor="P83">
        <w:r>
          <w:rPr>
            <w:color w:val="0000FF"/>
          </w:rPr>
          <w:t>26</w:t>
        </w:r>
      </w:hyperlink>
      <w:r>
        <w:t xml:space="preserve"> настоящих Правил;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е) документы, содержащие сведения о необходимости изменения границ земель, на которых расположены леса в лесопарковых и зеленых зонах, а также обоснование их площади и местоположения;</w:t>
      </w:r>
    </w:p>
    <w:p w:rsidR="005F2CFA" w:rsidRDefault="005F2CFA">
      <w:pPr>
        <w:pStyle w:val="ConsPlusNormal"/>
        <w:spacing w:before="220"/>
        <w:ind w:firstLine="540"/>
        <w:jc w:val="both"/>
      </w:pPr>
      <w:proofErr w:type="gramStart"/>
      <w:r>
        <w:t xml:space="preserve">ж) текстовое и графическое описание местоположения границ лесных участков (частей лесных участков), исключаемых из границ и включаемых в границы земель, на которых расположены леса в лесопарковых и зеленых зонах,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соответствии с Федеральным </w:t>
      </w:r>
      <w:hyperlink r:id="rId13">
        <w:r>
          <w:rPr>
            <w:color w:val="0000FF"/>
          </w:rPr>
          <w:t>законом</w:t>
        </w:r>
        <w:proofErr w:type="gramEnd"/>
      </w:hyperlink>
      <w:r>
        <w:t xml:space="preserve"> "О государственной регистрации недвижимости".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7. Уполномоченный орган в течение 15 рабочих дней со дня поступления проектной документации от заинтересованных лиц рассматривает ее и при отсутствии оснований для возврата, указанных в </w:t>
      </w:r>
      <w:hyperlink w:anchor="P59">
        <w:r>
          <w:rPr>
            <w:color w:val="0000FF"/>
          </w:rPr>
          <w:t>пункте 10</w:t>
        </w:r>
      </w:hyperlink>
      <w:r>
        <w:t xml:space="preserve"> настоящих Правил, направляет ее на согласование в соответствии с </w:t>
      </w:r>
      <w:hyperlink w:anchor="P55">
        <w:r>
          <w:rPr>
            <w:color w:val="0000FF"/>
          </w:rPr>
          <w:t>пунктами 8</w:t>
        </w:r>
      </w:hyperlink>
      <w:r>
        <w:t xml:space="preserve"> и </w:t>
      </w:r>
      <w:hyperlink w:anchor="P57">
        <w:r>
          <w:rPr>
            <w:color w:val="0000FF"/>
          </w:rPr>
          <w:t>9</w:t>
        </w:r>
      </w:hyperlink>
      <w:r>
        <w:t xml:space="preserve"> настоящих Правил.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При наличии оснований для возврата проектная документация в установленный срок возвращается заинтересованным лицам с обоснованием причин возврата.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Проектная документация, подготовленная уполномоченным органом, также подлежит согласованию в соответствии с </w:t>
      </w:r>
      <w:hyperlink w:anchor="P55">
        <w:r>
          <w:rPr>
            <w:color w:val="0000FF"/>
          </w:rPr>
          <w:t>пунктами 8</w:t>
        </w:r>
      </w:hyperlink>
      <w:r>
        <w:t xml:space="preserve"> и </w:t>
      </w:r>
      <w:hyperlink w:anchor="P57">
        <w:r>
          <w:rPr>
            <w:color w:val="0000FF"/>
          </w:rPr>
          <w:t>9</w:t>
        </w:r>
      </w:hyperlink>
      <w:r>
        <w:t xml:space="preserve"> настоящих Правил.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2" w:name="P55"/>
      <w:bookmarkEnd w:id="2"/>
      <w:r>
        <w:t>8. Проектная документация подлежит согласованию с органами местного самоуправления городских, сельских поселений, муниципальных районов, муниципальных округов, городских округов, на территории которых проектируются границы земель, на которых расположены леса в лесопарковых и зеленых зонах. Срок согласования проектной документации не превышает 15 рабочих дней со дня ее поступления на согласование в орган местного самоуправления городского, сельского поселения, муниципального района, муниципального округа, городского округа.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Проектная документация подлежит </w:t>
      </w:r>
      <w:proofErr w:type="gramStart"/>
      <w:r>
        <w:t>возврату</w:t>
      </w:r>
      <w:proofErr w:type="gramEnd"/>
      <w:r>
        <w:t xml:space="preserve"> в установленный срок уполномоченному органу без согласования по основаниям, указанным в </w:t>
      </w:r>
      <w:hyperlink w:anchor="P59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3" w:name="P57"/>
      <w:bookmarkEnd w:id="3"/>
      <w:r>
        <w:t>9. Проектная документация подлежит согласованию с Федеральным агентством лесного хозяйства в случае, если изменение границ земель, на которых расположены леса в лесопарковых и зеленых зонах, приводит к изменению границ иных категорий защитных лесов, эксплуатационных лесов и резервных лесов. Срок согласования проектной документации не превышает 15 рабочих дней со дня ее поступления на согласование в Федеральное агентство лесного хозяйства.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Проектная документация подлежит </w:t>
      </w:r>
      <w:proofErr w:type="gramStart"/>
      <w:r>
        <w:t>возврату</w:t>
      </w:r>
      <w:proofErr w:type="gramEnd"/>
      <w:r>
        <w:t xml:space="preserve"> в установленный срок уполномоченному органу без согласования по основаниям, указанным в </w:t>
      </w:r>
      <w:hyperlink w:anchor="P59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10. Основаниями для возврата проектной документации являются: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несоответствие состава, содержания материалов проектной документации требованиям </w:t>
      </w:r>
      <w:hyperlink w:anchor="P44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выявление несоответствия сведений, содержащихся в проектной документации, сведениям о границах населенных пунктов и муниципальных образований, сведениям государственного </w:t>
      </w:r>
      <w:r>
        <w:lastRenderedPageBreak/>
        <w:t>лесного реестра;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обнаружение ошибки в проектной документации (описки, опечатки, грамматической или арифметической ошибки, допущенной при ее подготовке и повлекшей недостоверность информации, содержащейся в проектной документации).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11. Возврат проектной документации не является препятствием для ее доработки и повторного представления в уполномоченный орган и на согласование в соответствии с </w:t>
      </w:r>
      <w:hyperlink w:anchor="P55">
        <w:r>
          <w:rPr>
            <w:color w:val="0000FF"/>
          </w:rPr>
          <w:t>пунктами 8</w:t>
        </w:r>
      </w:hyperlink>
      <w:r>
        <w:t xml:space="preserve"> и </w:t>
      </w:r>
      <w:hyperlink w:anchor="P57">
        <w:r>
          <w:rPr>
            <w:color w:val="0000FF"/>
          </w:rPr>
          <w:t>9</w:t>
        </w:r>
      </w:hyperlink>
      <w:r>
        <w:t xml:space="preserve"> настоящих Правил.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12. Уполномоченный орган в течение 15 рабочих дней со дня поступления согласованной в соответствии с </w:t>
      </w:r>
      <w:hyperlink w:anchor="P55">
        <w:r>
          <w:rPr>
            <w:color w:val="0000FF"/>
          </w:rPr>
          <w:t>пунктами 8</w:t>
        </w:r>
      </w:hyperlink>
      <w:r>
        <w:t xml:space="preserve"> и </w:t>
      </w:r>
      <w:hyperlink w:anchor="P57">
        <w:r>
          <w:rPr>
            <w:color w:val="0000FF"/>
          </w:rPr>
          <w:t>9</w:t>
        </w:r>
      </w:hyperlink>
      <w:r>
        <w:t xml:space="preserve"> настоящих Правил проектной документации принимает решение о ее утверждении.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Решение об утверждении проектной документации должно содержать сведения о площадях и границах земель, на которых расположены леса в лесопарковых и зеленых зонах, функциональных зон, входящих в состав лесов, расположенных в лесопарковой зоне, а также текстовое и графическое описание местоположения границ лесных участков (частей лесных участков), исключаемых из границ и включаемых в границы земель, на которых расположены леса в лесопарковых и</w:t>
      </w:r>
      <w:proofErr w:type="gramEnd"/>
      <w:r>
        <w:t xml:space="preserve"> </w:t>
      </w:r>
      <w:proofErr w:type="gramStart"/>
      <w:r>
        <w:t xml:space="preserve">зеленых зонах, включающее в себя перечень географических координат характерных точек границ таких земель или перечень координат этих точек в системе координат, установленной для ведения Единого государственного реестра недвижимости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недвижимости".</w:t>
      </w:r>
      <w:proofErr w:type="gramEnd"/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если изменение границ земель, на которых расположены леса в лесопарковых и зеленых зонах, приводит к изменению границ иных категорий защитных лесов, эксплуатационных лесов и резервных лесов, уполномоченный орган направляет копию решения об утверждении проектной документации в Федеральное агентство лесного хозяйства для принятия решения об отнесении лесов на территории субъекта Российской Федерации к защитным лесам, эксплуатационным лесам, резервным лесам</w:t>
      </w:r>
      <w:proofErr w:type="gramEnd"/>
      <w:r>
        <w:t xml:space="preserve"> и </w:t>
      </w:r>
      <w:proofErr w:type="gramStart"/>
      <w:r>
        <w:t>установлении</w:t>
      </w:r>
      <w:proofErr w:type="gramEnd"/>
      <w:r>
        <w:t xml:space="preserve"> их границ.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15. Уполномоченный орган в течение 30 календарных дней со дня принятия решения, предусмотренного </w:t>
      </w:r>
      <w:hyperlink w:anchor="P64">
        <w:r>
          <w:rPr>
            <w:color w:val="0000FF"/>
          </w:rPr>
          <w:t>пунктом 12</w:t>
        </w:r>
      </w:hyperlink>
      <w:r>
        <w:t xml:space="preserve"> настоящих Правил, обеспечивает в установленном порядке внесение информации об изменении границ земель, на которых расположены леса в лесопарковых и зеленых зонах, в государственный лесной реестр.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16. Изменение границ земель, на которых расположены леса в лесопарковых и зеленых зонах, которое может привести к уменьшению площади этих земель, не допускается.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17. При изменении границ земель, на которых расположены леса в лесопарковых и зеленых зонах, площадь исключаемых земель компенсируется включением в изменяемые границы земель, площадь которых не меньше площади исключаемых земель на территории того же лесничества либо на территории ближайших лесничеств с учетом зон планируемого освоения лесов и территориального планирования.</w:t>
      </w:r>
    </w:p>
    <w:p w:rsidR="005F2CFA" w:rsidRDefault="005F2CFA">
      <w:pPr>
        <w:pStyle w:val="ConsPlusNormal"/>
        <w:spacing w:before="220"/>
        <w:ind w:firstLine="540"/>
        <w:jc w:val="both"/>
      </w:pPr>
      <w:proofErr w:type="gramStart"/>
      <w:r>
        <w:t xml:space="preserve">В изменяемые границы земель, на которых расположены леса в лесопарковых и зеленых зонах, не должны включаться земли с расположенными на них объектами недвижимого имущества, размещение которых не допускается Лесным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в лесах в лесопарковых и зеленых зонах, а также земли, на которых в соответствии с документами территориального планирования предусмотрено размещение таких объектов.</w:t>
      </w:r>
      <w:proofErr w:type="gramEnd"/>
    </w:p>
    <w:p w:rsidR="005F2CFA" w:rsidRDefault="005F2CFA">
      <w:pPr>
        <w:pStyle w:val="ConsPlusNormal"/>
        <w:spacing w:before="220"/>
        <w:ind w:firstLine="540"/>
        <w:jc w:val="both"/>
      </w:pPr>
      <w:r>
        <w:t>18. Изменение границ земель, на которых расположены леса в лесопарковых и зеленых зонах, осуществляется по границам лесных кварталов, лесотаксационных выделов, частей лесотаксационных выделов.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19. Одновременно с изменением границ земель, на которых расположены леса в </w:t>
      </w:r>
      <w:r>
        <w:lastRenderedPageBreak/>
        <w:t>лесопарковых и зеленых зонах, определяются следующие функциональные зоны в лесах, расположенных в лесопарковой зоне: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зона активного отдыха;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прогулочная зона;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зона фаунистического покоя;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восстановительная зона.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20. Функциональные зоны в лесах, расположенных в лесопарковой зоне, определяются в целях дифференциации режима использования, охраны, защиты и воспроизводства лесов, расположенных в лесопарковых зонах, а также для сохранения мест обитания фауны и восстановления нарушенных природных ландшафтов.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Зона активного отдыха определяется в местах лесов, расположенных в лесопарковой зоне, с единовременной посещаемостью 20 и более человек на 1 гектар в целях их благоустройства и формирования эстетически ценных природных ландшафтов повышенной устойчивости (подбираются живописные лесные участки площадью не менее 5 гектаров, приуроченные к водоемам, с хорошей транспортной доступностью и благоприятными санитарно-гигиеническими условиями, удаленные от источников загрязнения водоемов, сильных шумов</w:t>
      </w:r>
      <w:proofErr w:type="gramEnd"/>
      <w:r>
        <w:t>). Площадь зоны активного отдыха занимает до 30 процентов площади лесов, расположенных в лесопарковой зоне.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22. Прогулочная зона определяется в местах лесов, расположенных в лесопарковой зоне, для организации индивидуальных и групповых прогулок, туристских маршрутов, заготовки и сбора в установленном порядке пищевых и недревесных лесных ресурсов. Площадь прогулочной зоны может составлять более 70 процентов площади лесопарковой зоны. Максимальная единовременная посещаемость прогулочной зоны составляет 5 - 20 человек на 1 гектар.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23. Зона фаунистического покоя определяется в местах лесов, расположенных в лесопарковой зоне, в целях создания условий для обитания и размножения диких птиц и зверей.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24. Восстановительная зона определяется в местах лесов, расположенных в лесопарковой зоне, где произошли гибель лесных насаждений либо существенное снижение их устойчивости и требуется длительное (в течение не менее 10 лет) осуществление комплекса мероприятий по воспроизводству лесов.</w:t>
      </w:r>
    </w:p>
    <w:p w:rsidR="005F2CFA" w:rsidRDefault="005F2CFA">
      <w:pPr>
        <w:pStyle w:val="ConsPlusNormal"/>
        <w:spacing w:before="220"/>
        <w:ind w:firstLine="540"/>
        <w:jc w:val="both"/>
      </w:pPr>
      <w:r>
        <w:t>25. В лесах, расположенных в лесопарковой зоне, которая имеет хорошо сложившиеся, устойчивые природные ландшафты, сформированную рекреационную инфраструктуру, либо в случае, если не требуется дифференциация режима использования, охраны, защиты и воспроизводства лесов, функциональные зоны могут не выделяться.</w:t>
      </w:r>
    </w:p>
    <w:p w:rsidR="005F2CFA" w:rsidRDefault="005F2CFA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26. Границы функциональных зон в лесах, расположенных в лесопарковой зоне, на землях, указанных в </w:t>
      </w:r>
      <w:hyperlink r:id="rId16">
        <w:r>
          <w:rPr>
            <w:color w:val="0000FF"/>
          </w:rPr>
          <w:t>статье 23</w:t>
        </w:r>
      </w:hyperlink>
      <w:r>
        <w:t xml:space="preserve"> Лесного кодекса Российской Федерации, устанавливаются по квартальным просекам, границам лесных кварталов, лесотаксационных выделов и их частей.</w:t>
      </w:r>
    </w:p>
    <w:p w:rsidR="005F2CFA" w:rsidRDefault="005F2CFA">
      <w:pPr>
        <w:pStyle w:val="ConsPlusNormal"/>
        <w:jc w:val="both"/>
      </w:pPr>
    </w:p>
    <w:p w:rsidR="005F2CFA" w:rsidRDefault="005F2CFA">
      <w:pPr>
        <w:pStyle w:val="ConsPlusNormal"/>
        <w:jc w:val="both"/>
      </w:pPr>
    </w:p>
    <w:p w:rsidR="005F2CFA" w:rsidRDefault="005F2C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D8D" w:rsidRDefault="009D6D8D">
      <w:bookmarkStart w:id="8" w:name="_GoBack"/>
      <w:bookmarkEnd w:id="8"/>
    </w:p>
    <w:sectPr w:rsidR="009D6D8D" w:rsidSect="0074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A"/>
    <w:rsid w:val="005F2CFA"/>
    <w:rsid w:val="009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2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2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2C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2C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F562976FF5B281FDC003B8B619BDD543B2AC6D06190BA72F6E86CB0228F0C3E8360E1F5B507664655AD13B9AFA9B265D0CD56522D6631J528O" TargetMode="External"/><Relationship Id="rId13" Type="http://schemas.openxmlformats.org/officeDocument/2006/relationships/hyperlink" Target="consultantplus://offline/ref=58EF562976FF5B281FDC003B8B619BDD523729C9D66590BA72F6E86CB0228F0C2C8338EDF4B219644040FB42FFJF29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F562976FF5B281FDC003B8B619BDD543028C8D56890BA72F6E86CB0228F0C2C8338EDF4B219644040FB42FFJF29O" TargetMode="External"/><Relationship Id="rId12" Type="http://schemas.openxmlformats.org/officeDocument/2006/relationships/hyperlink" Target="consultantplus://offline/ref=58EF562976FF5B281FDC003B8B619BDD52362BCAD86690BA72F6E86CB0228F0C3E8360E1F5B6026E140FBD17F0FBA3AD63CED2544C2DJ625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EF562976FF5B281FDC003B8B619BDD52362BCAD86690BA72F6E86CB0228F0C3E8360E9F1B60C31111AAC4FFCFDBAB262D0CE564EJ22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F562976FF5B281FDC003B8B619BDD52362BCAD86690BA72F6E86CB0228F0C3E8360E1F5B10E6E140FBD17F0FBA3AD63CED2544C2DJ625O" TargetMode="External"/><Relationship Id="rId11" Type="http://schemas.openxmlformats.org/officeDocument/2006/relationships/hyperlink" Target="consultantplus://offline/ref=58EF562976FF5B281FDC003B8B619BDD52362BCAD86690BA72F6E86CB0228F0C3E8360E1F5B6036E140FBD17F0FBA3AD63CED2544C2DJ625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8EF562976FF5B281FDC003B8B619BDD52362BCAD86690BA72F6E86CB0228F0C2C8338EDF4B219644040FB42FFJF29O" TargetMode="External"/><Relationship Id="rId10" Type="http://schemas.openxmlformats.org/officeDocument/2006/relationships/hyperlink" Target="consultantplus://offline/ref=58EF562976FF5B281FDC003B8B619BDD543028CBD16290BA72F6E86CB0228F0C2C8338EDF4B219644040FB42FFJF2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F562976FF5B281FDC003B8B619BDD543B2AC6D06290BA72F6E86CB0228F0C3E8360E1F5B507664355AD13B9AFA9B265D0CD56522D6631J528O" TargetMode="External"/><Relationship Id="rId14" Type="http://schemas.openxmlformats.org/officeDocument/2006/relationships/hyperlink" Target="consultantplus://offline/ref=58EF562976FF5B281FDC003B8B619BDD523729C9D66590BA72F6E86CB0228F0C2C8338EDF4B219644040FB42FFJF2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К.Б.</dc:creator>
  <cp:lastModifiedBy>Петрова К.Б.</cp:lastModifiedBy>
  <cp:revision>1</cp:revision>
  <dcterms:created xsi:type="dcterms:W3CDTF">2023-10-17T14:54:00Z</dcterms:created>
  <dcterms:modified xsi:type="dcterms:W3CDTF">2023-10-17T14:54:00Z</dcterms:modified>
</cp:coreProperties>
</file>