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41B6B" w14:textId="77777777" w:rsidR="00183C51" w:rsidRDefault="00AB631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3A9CD2FB" w14:textId="77777777" w:rsidR="00183C51" w:rsidRDefault="00183C5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D56AB5F" w14:textId="77777777" w:rsidR="00183C51" w:rsidRDefault="00183C5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0F91A39" w14:textId="77777777" w:rsidR="00183C51" w:rsidRDefault="00AB631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1F6FFE2F" w14:textId="77777777" w:rsidR="00183C51" w:rsidRDefault="00183C5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677261F" w14:textId="77777777" w:rsidR="00183C51" w:rsidRDefault="00AB6316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019</w:t>
      </w:r>
    </w:p>
    <w:p w14:paraId="43FE2CF5" w14:textId="77777777" w:rsidR="00183C51" w:rsidRDefault="00183C5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90F879A" w14:textId="77777777" w:rsidR="00183C51" w:rsidRDefault="00183C51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33D1D532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3ECA620" w14:textId="77777777" w:rsidR="00183C51" w:rsidRDefault="00AB6316">
      <w:pPr>
        <w:pStyle w:val="ConsPlusNormal"/>
        <w:ind w:right="-14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ЛИСТВЕННИЧНАЯ РОЩА ТАЙБОЛЫ</w:t>
      </w:r>
    </w:p>
    <w:p w14:paraId="78ADCD9F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EB64F36" w14:textId="77777777" w:rsidR="00183C51" w:rsidRDefault="00AB63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7309AD98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5559E66" w14:textId="77777777" w:rsidR="00183C51" w:rsidRDefault="00AB6316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50AA8466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8A612A0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625483C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F5103E7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20FBA85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0732EB4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DD34D36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E45F5B3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CEF943E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E16DB8C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DF17F92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4B7EBAA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ED8BA9D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B7BFB6B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E68FE4E" w14:textId="77777777" w:rsidR="00183C51" w:rsidRDefault="00183C5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CF0C649" w14:textId="77777777" w:rsidR="00183C51" w:rsidRDefault="00183C51">
      <w:pPr>
        <w:pStyle w:val="ConsPlusNormal"/>
        <w:ind w:firstLine="540"/>
        <w:jc w:val="both"/>
      </w:pPr>
    </w:p>
    <w:p w14:paraId="7BF3B116" w14:textId="77777777" w:rsidR="00183C51" w:rsidRDefault="00183C51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83C51" w14:paraId="2DE4319A" w14:textId="77777777">
        <w:tc>
          <w:tcPr>
            <w:tcW w:w="3369" w:type="dxa"/>
          </w:tcPr>
          <w:p w14:paraId="4EDD9FA3" w14:textId="77777777" w:rsidR="00183C51" w:rsidRDefault="00AB63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274219CA" w14:textId="77777777" w:rsidR="00183C51" w:rsidRDefault="00AB6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Лиственничная роща Тайболы</w:t>
            </w:r>
          </w:p>
        </w:tc>
      </w:tr>
      <w:tr w:rsidR="00183C51" w14:paraId="47FAD19E" w14:textId="77777777">
        <w:tc>
          <w:tcPr>
            <w:tcW w:w="3369" w:type="dxa"/>
          </w:tcPr>
          <w:p w14:paraId="264FA4E8" w14:textId="77777777" w:rsidR="00183C51" w:rsidRDefault="00AB63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58762874" w14:textId="77777777" w:rsidR="00183C51" w:rsidRDefault="00AB6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183C51" w14:paraId="4B512C7B" w14:textId="77777777">
        <w:tc>
          <w:tcPr>
            <w:tcW w:w="3369" w:type="dxa"/>
          </w:tcPr>
          <w:p w14:paraId="7C486E51" w14:textId="77777777" w:rsidR="00183C51" w:rsidRDefault="00AB63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01BD040E" w14:textId="77777777" w:rsidR="00183C51" w:rsidRDefault="00AB6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183C51" w14:paraId="4F72805E" w14:textId="77777777">
        <w:tc>
          <w:tcPr>
            <w:tcW w:w="3369" w:type="dxa"/>
          </w:tcPr>
          <w:p w14:paraId="042448A6" w14:textId="77777777" w:rsidR="00183C51" w:rsidRDefault="00AB6316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7F03CA3D" w14:textId="77777777" w:rsidR="00183C51" w:rsidRDefault="00AB6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019</w:t>
            </w:r>
          </w:p>
        </w:tc>
      </w:tr>
      <w:tr w:rsidR="00183C51" w14:paraId="34122E0D" w14:textId="77777777">
        <w:tc>
          <w:tcPr>
            <w:tcW w:w="3369" w:type="dxa"/>
          </w:tcPr>
          <w:p w14:paraId="76B379E0" w14:textId="77777777" w:rsidR="00183C51" w:rsidRDefault="00AB63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5E577D82" w14:textId="77777777" w:rsidR="00183C51" w:rsidRDefault="00AB6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(лесной)</w:t>
            </w:r>
          </w:p>
          <w:p w14:paraId="5D76DD3C" w14:textId="77777777" w:rsidR="00183C51" w:rsidRDefault="00AB63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183C51" w14:paraId="5CBC4B14" w14:textId="77777777">
        <w:tc>
          <w:tcPr>
            <w:tcW w:w="3369" w:type="dxa"/>
          </w:tcPr>
          <w:p w14:paraId="387D67BD" w14:textId="77777777" w:rsidR="00183C51" w:rsidRDefault="00AB63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3E018E49" w14:textId="77777777" w:rsidR="00183C51" w:rsidRDefault="00AB6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83C51" w14:paraId="644E03CF" w14:textId="77777777">
        <w:tc>
          <w:tcPr>
            <w:tcW w:w="3369" w:type="dxa"/>
          </w:tcPr>
          <w:p w14:paraId="3E991FD3" w14:textId="77777777" w:rsidR="00183C51" w:rsidRDefault="00AB63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1366A82A" w14:textId="77777777" w:rsidR="00183C51" w:rsidRDefault="00AB6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183C51" w14:paraId="3BBCA2CB" w14:textId="77777777">
        <w:tc>
          <w:tcPr>
            <w:tcW w:w="3369" w:type="dxa"/>
          </w:tcPr>
          <w:p w14:paraId="1FF51104" w14:textId="77777777" w:rsidR="00183C51" w:rsidRDefault="00AB63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179A80C0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1D4A055E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насаждения лиственницы сибирской.</w:t>
            </w:r>
          </w:p>
        </w:tc>
      </w:tr>
      <w:tr w:rsidR="00183C51" w14:paraId="1EE12788" w14:textId="77777777">
        <w:tc>
          <w:tcPr>
            <w:tcW w:w="3369" w:type="dxa"/>
          </w:tcPr>
          <w:p w14:paraId="4EBE0FB3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6C6D2A94" w14:textId="77777777" w:rsidR="00183C51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330766D4" w14:textId="77777777" w:rsidR="00183C51" w:rsidRDefault="00AB631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№537 (утратил силу). Площадь ООПТ: 2 га.</w:t>
            </w:r>
          </w:p>
          <w:p w14:paraId="3E009E9E" w14:textId="77777777" w:rsidR="00183C51" w:rsidRDefault="00AB631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№246-ПГ. Категория земель: земли лесного фонда. Площадь ООПТ: 1 га.</w:t>
            </w:r>
          </w:p>
          <w:p w14:paraId="38D1F7CE" w14:textId="77777777" w:rsidR="00183C51" w:rsidRDefault="0018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C5C98" w14:textId="77777777" w:rsidR="00183C51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ООПТ: утвержден заместителем председателя Президиума Мурманского областного совета Всероссийского общества охраны природы от 24.12.1980 г.</w:t>
            </w:r>
          </w:p>
          <w:p w14:paraId="5D192D5A" w14:textId="77777777" w:rsidR="00183C51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9EDB262" w14:textId="77777777" w:rsidR="00183C51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10.06.1981 г. №3.</w:t>
            </w:r>
          </w:p>
        </w:tc>
      </w:tr>
      <w:tr w:rsidR="00183C51" w14:paraId="0680B492" w14:textId="77777777">
        <w:tc>
          <w:tcPr>
            <w:tcW w:w="3369" w:type="dxa"/>
          </w:tcPr>
          <w:p w14:paraId="3EB63C49" w14:textId="77777777" w:rsidR="00183C51" w:rsidRDefault="00AB6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703398FA" w14:textId="77777777" w:rsidR="00183C51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  </w:t>
            </w:r>
          </w:p>
        </w:tc>
      </w:tr>
      <w:tr w:rsidR="00183C51" w14:paraId="6BB4EF9C" w14:textId="77777777">
        <w:tc>
          <w:tcPr>
            <w:tcW w:w="3369" w:type="dxa"/>
          </w:tcPr>
          <w:p w14:paraId="129C015C" w14:textId="77777777" w:rsidR="00183C51" w:rsidRDefault="00AB6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05ECE25E" w14:textId="77777777" w:rsidR="00183C51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83C51" w14:paraId="6F228DE8" w14:textId="77777777">
        <w:tc>
          <w:tcPr>
            <w:tcW w:w="3369" w:type="dxa"/>
          </w:tcPr>
          <w:p w14:paraId="17592E1C" w14:textId="77777777" w:rsidR="00183C51" w:rsidRDefault="00AB6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534A9427" w14:textId="77777777" w:rsidR="00183C51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– памятник природы </w:t>
            </w:r>
          </w:p>
        </w:tc>
      </w:tr>
      <w:tr w:rsidR="00183C51" w14:paraId="65CBEA31" w14:textId="77777777">
        <w:tc>
          <w:tcPr>
            <w:tcW w:w="3369" w:type="dxa"/>
          </w:tcPr>
          <w:p w14:paraId="1BAAF325" w14:textId="77777777" w:rsidR="00183C51" w:rsidRDefault="00AB6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участков территории/акватории ООПТ</w:t>
            </w:r>
          </w:p>
        </w:tc>
        <w:tc>
          <w:tcPr>
            <w:tcW w:w="6202" w:type="dxa"/>
          </w:tcPr>
          <w:p w14:paraId="083EA1A5" w14:textId="77777777" w:rsidR="00183C51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83C51" w14:paraId="52987715" w14:textId="77777777">
        <w:tc>
          <w:tcPr>
            <w:tcW w:w="3369" w:type="dxa"/>
          </w:tcPr>
          <w:p w14:paraId="5AE43CEE" w14:textId="77777777" w:rsidR="00183C51" w:rsidRDefault="00AB6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01025C38" w14:textId="77777777" w:rsidR="00183C51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Кольский район</w:t>
            </w:r>
          </w:p>
        </w:tc>
      </w:tr>
      <w:tr w:rsidR="00183C51" w14:paraId="69446871" w14:textId="77777777">
        <w:tc>
          <w:tcPr>
            <w:tcW w:w="3369" w:type="dxa"/>
          </w:tcPr>
          <w:p w14:paraId="3E1D36F3" w14:textId="77777777" w:rsidR="00183C51" w:rsidRDefault="00AB6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01D1D0D0" w14:textId="77777777" w:rsidR="00183C51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у северной оконечности озера Малое Пулозеро рядом с перекрестком дорог п. Пушной – автострада Мурманск – Санкт-Петербург, справа. </w:t>
            </w:r>
          </w:p>
        </w:tc>
      </w:tr>
      <w:tr w:rsidR="00183C51" w14:paraId="29932EEB" w14:textId="77777777">
        <w:tc>
          <w:tcPr>
            <w:tcW w:w="3369" w:type="dxa"/>
          </w:tcPr>
          <w:p w14:paraId="0067AFB1" w14:textId="77777777" w:rsidR="00183C51" w:rsidRDefault="00AB6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24CBCE5A" w14:textId="77777777" w:rsidR="00183C51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1 га.</w:t>
            </w:r>
          </w:p>
          <w:p w14:paraId="39B81D40" w14:textId="77777777" w:rsidR="00183C51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6746FE35" w14:textId="77777777" w:rsidR="00183C51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183C51" w14:paraId="62D401C5" w14:textId="77777777">
        <w:tc>
          <w:tcPr>
            <w:tcW w:w="3369" w:type="dxa"/>
          </w:tcPr>
          <w:p w14:paraId="0E7BA3EC" w14:textId="77777777" w:rsidR="00183C51" w:rsidRDefault="00AB6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384C5134" w14:textId="77777777" w:rsidR="00183C51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3C51" w14:paraId="14CDF111" w14:textId="77777777">
        <w:tc>
          <w:tcPr>
            <w:tcW w:w="3369" w:type="dxa"/>
          </w:tcPr>
          <w:p w14:paraId="7A54C026" w14:textId="77777777" w:rsidR="00183C51" w:rsidRDefault="00AB6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205C6CFD" w14:textId="3144C20D" w:rsidR="00AB6316" w:rsidRPr="00265D66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265D66" w:rsidRPr="00265D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65D6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65D66" w:rsidRPr="00265D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5D66" w:rsidRPr="00265D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265D66" w:rsidRPr="00265D66">
              <w:rPr>
                <w:rFonts w:ascii="Times New Roman" w:hAnsi="Times New Roman" w:cs="Times New Roman"/>
                <w:sz w:val="24"/>
                <w:szCs w:val="24"/>
              </w:rPr>
              <w:t>8,274876</w:t>
            </w:r>
            <w:r w:rsidR="00265D66" w:rsidRPr="00265D66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265D66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265D66" w:rsidRPr="00265D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65D6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65D66" w:rsidRPr="00265D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5D66" w:rsidRPr="00265D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265D66" w:rsidRPr="00265D66">
              <w:rPr>
                <w:rFonts w:ascii="Times New Roman" w:hAnsi="Times New Roman" w:cs="Times New Roman"/>
                <w:sz w:val="24"/>
                <w:szCs w:val="24"/>
              </w:rPr>
              <w:t>42,59478</w:t>
            </w:r>
            <w:r w:rsidR="00265D66" w:rsidRPr="00265D66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265D66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183C51" w14:paraId="72D3D29B" w14:textId="77777777">
        <w:tc>
          <w:tcPr>
            <w:tcW w:w="3369" w:type="dxa"/>
          </w:tcPr>
          <w:p w14:paraId="3BA5D3C5" w14:textId="77777777" w:rsidR="00183C51" w:rsidRDefault="00AB631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63BA080D" w14:textId="77777777" w:rsidR="00183C51" w:rsidRDefault="00AB631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83C51" w14:paraId="59725590" w14:textId="77777777">
        <w:trPr>
          <w:trHeight w:val="600"/>
        </w:trPr>
        <w:tc>
          <w:tcPr>
            <w:tcW w:w="3369" w:type="dxa"/>
          </w:tcPr>
          <w:p w14:paraId="43437620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0E17802C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 нарушенность территории: памятник природы находится в непосредственной близости от нескольких крупных линейных объектов инфраструктуры: трасса «Кола», дорога от трассы «Кола» к пос. Тайбола и ЛЭП. В границах ООПТ находятся кучи с полусгнившими остатками, вырубленного в результате проведенных прочисток мелкого подроста, в основном сосны и березы в 1995 г. Существует вероятность того, что часть лиственниц была срублена при расширении зоны отвода ЛЭП; площадь умеренно преобразованной территории 20%; степень современного антропогенного воздействия низкая.</w:t>
            </w:r>
          </w:p>
          <w:p w14:paraId="369CC398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краткая характеристика рельефа: рельеф поверхности холмистый, в границах памятника природы равнинный, западный склон, завалуненность 30-50%, 140-150 м над ур. моря.</w:t>
            </w:r>
          </w:p>
          <w:p w14:paraId="37086D1E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краткая характеристика климата: среднемесячные температуры воздуха января – -13,2°C и июля – 13°C; сумма активных температур (за период со средними суточными температурами выше 10 °C) – 800°C; годовая сумма осадков – 532 мм, повторяемость ветров (в процентах) по основным – 46% и промежуточным направлениям – 54%, штиль - 12%, продолжительность вегетационного периода – 115 дней, продолжительность периода с устойчивым снежным покровом – 188дней и глубина снежного покрова – 40 см, периодичность проявления опасных климатических явлений 67,6 дней в среднем, туманы – 30 дней, метели – 30 дней, грозы – 7 дней, град – 0,6 дня.</w:t>
            </w:r>
          </w:p>
          <w:p w14:paraId="594EFC00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г) краткая характеристика почвенного покрова: почвы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характерные для северотаежных лесов равнинных районов, Al-Fe-гумусовые подзолы. Профилю этих почв свойственен следующий набор основных генетических горизонтов: О-Е-B-BC-C. Для них характерны маломощность (карликовость) и однотипность строения минерального профиля, обязательная прикрытость его грубогумусным органогенным слоем (подстилкой), осветленность верхней части минеральной почвенной толщи и наличие иллювированной органики, концентрирующейся (по интенсивности окраски) непосредственно под осветленным (элювиальным) слоем (Никонов, Переверзев, 1989; Переверзев, 2004).</w:t>
            </w:r>
          </w:p>
          <w:p w14:paraId="46267F9D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д) краткое описание гидрологической сети: в границах памятника природы гидрологическая сеть не развита, участок с расположением лиственниц с запада примыкает к болоту.</w:t>
            </w:r>
          </w:p>
          <w:p w14:paraId="4DFA8E4A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е) краткая характеристика флоры и растительности: территория занята лиственнично-сосново-березовым лесом кустарничково-зеленомошным (c единично встречающейся елью). При полевом обследовании 07 августа 2019 года на территории памятника природы с прилегающей территорией зарегистрировано следующее разнообразие биоты: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сосудистые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Larix sibirica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Ledeb. – лиственница сибирская,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Pinus sylvestris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сосна обыкновенная,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Betula pubescens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Ehrh. s.l. – береза пушистая,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Sorbus gorodkovii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Pojark. – рябина Городкова,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Salixcaprea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ива козья,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Juniperus sibirica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Burgsd. – можжевельник сибирский,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Vaccinium myrtillus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черника миртолистная,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Vaccinium uliginosum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голубика,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Empetrum hermaphroditum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Hagerup – вороника обоеполая,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Vaccinium vitis-idaea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L. – брусника,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Ledum palustre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L. – багульник болотный,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Chamaepericlymenum suecicum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Ashers. et Graebn. – дерен шведский,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Luzula pilosa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Willd. – ожика волосистая,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Melampyrum pratense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 – марьянник луговой,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Solidago virgaurea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золотая розга,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Linnaea borealis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линнея северная,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Trientalis europaea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– седмичник европейский,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Avenella flexuosa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Drej. – луговик извилистый,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Diphasiastrum complanatum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(L.) Holub - плаун сплюснутый,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Hieracium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sp.- ястребинка;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мохообразные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Pleurozium schreberi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(Brid.) Mitt.- плеурозиум Шребера,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Hylocomium splendens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(Hedw.) Schimp. in B.S.G. –  гилокомиум блестящий,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Polytrihcum commune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Hedw. – политрихум обыкновенный;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лишайники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Cladonia arbuscula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(Wallr.) Flot. – кладония лесная,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Cladonia stellaris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(Opiz) Pouzar &amp; Vezda – кладония звездчатая,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Cladonia rangiferina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Weber ex F. H. Wigg. – кладония оленья,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Cladonia maxima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(Asahina) Ahti – кладония крупнейшая,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Cladonia cornuta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(L.) Hoffm. – кладония рогатая,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Cladonia deformis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Hoffm. – кладония бесформенная и др. участвуют в формировании напочвенного покрова. На стволах и ветвях лиственниц выявлены следующие виды лишайников: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Amandinea punctata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(Hoffm.) Coppins &amp;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Scheid. – амандинея точечная,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Bryoria simplicior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(Vain.) Brodo &amp; D. Hawksw. – бриория простая,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Cetraria sepincola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(Ehrh.) Ach. – цетрария заборная,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Cladonia cenotea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(Ach.) Schaer. – кладония пустая,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Cladonia digitata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Hoffm. – кладония пальчатая,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Flavocetraria nivalis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Kärnefelt &amp; A. Thell – флавоцетрария снежная,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Hypocenomyce scalaris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(Ach.) M. Choisy – гипоценомице ступенчатый,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Hypogymnia physodes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Nyl. – гипогимния вздутая,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Imshaugia aleurites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(Ach.) S. L. F. Mey. – имшаугия бледнеющая,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Japewia subaurifera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Muhr &amp; Tønsberg – япевия золотистоносная,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Japewia tornoënsis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(Nyl.) Tønsberg – япевия торниокская,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Lecanora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albellula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(Nyl.) Th. Fr. – леканора беловатенькая,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Lecanora fuscescens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(Sommerf.) Nyl. – леканора буроватая,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Lecidea turgidula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Fr.  – лецидея вздутая,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Melanohalea olivacea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(L.) O. Blanco et al. – меланохэйлия оливковая,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Parmelia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sulcata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Taylor – пармелия бороздчатая,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Parmeliopsis ambigua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(Wulfen) Nyl. – пармелиопсис сомнительный,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Pycnora sorophora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(Vain.) Hafellner – пикнора кучконосная,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Scoliciosporum chlorococcum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(Graewe ex Stenh.) Vězda – сколициоспорум хлорококковый,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Toensbergia leucococca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(R.Sant.) Bendiksby &amp; Timdal – тонгсбергия белоорешковая,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Tuckermanopsis chlorophylla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(Willd.) Hale – тукерманопсис хлорофилловый,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Vulpicida pinastri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(Scop.) J.-E. Mattsson &amp; M. J. Lai – вульпицида сосновая,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Xylopsora caradocensis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(Nyl.) Bendiksby &amp; Timdal – ксилопсора корадоценская,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Xylopsora friesii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(Ach.) Bendiksby &amp; Timdal – ксилопсора Фриза.</w:t>
            </w:r>
          </w:p>
          <w:p w14:paraId="20318813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ж) краткие сведения о лесном фонде: памятник расположен на территории лесного фонда «Мурманского лесничества» Тайбольского участкового лесничества в квартале 253, часть выдела 58. Лиственничный лес с примесью сосны и березы кустарничково-зеленомошный, возраст хвойных пород 75-77 лет, березы – 70 лет. Участок расположения лесных культур лиственницы сибирской характеризуется как лиственничник, состав древостоя 9Лц1С+Б, средний диаметр составил 21.3 см, средняя высота – 12.5 м. Максимальный диаметр – 38 см, максимальная высота – 17 м, полнота древостоя 0.6, лиственницы растут рядами, более 700 штук.  Состояние лиственниц и лесных культур в целом можно признать удовлетворительным, лиственница хорошо плодоносит, идет естественное возобновление на участке создания лесных культур и на прилегающей территории. </w:t>
            </w:r>
          </w:p>
          <w:p w14:paraId="273DF68E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з) краткие сведения о животном мире: фауна позвоночных и беспозвоночных животных типична. На территории, памятника природы отмечены следы пребывания белки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Sciurus vulgaris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L., зайцa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Lepus timidus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L., лося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Alces Aces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L., медведя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Ursus arctos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L. Несмотря на малую площадь, возможно посещение территории памятника природы птицами и наземными позвоночными во время миграций.</w:t>
            </w:r>
          </w:p>
          <w:p w14:paraId="0F285B2A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и) сведения о редких и находящихся под угрозой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исчезновения объектах животного и растительного мира: редкие виды не выявлены. </w:t>
            </w:r>
          </w:p>
          <w:p w14:paraId="1A3E08DE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к) суммарные сведения о биологическом разнообразии: выявлено 20 видов сосудистых растений, 3 вида мохообразных, 30 видов лишайников, 4 вида позвоночных животных.</w:t>
            </w:r>
          </w:p>
          <w:p w14:paraId="58E6DF60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л) краткая характеристика основных экосистем ООПТ: лиственнично-сосново-березовым лесом кустарничково-зеленомошным (c единично встречающейся елью).</w:t>
            </w:r>
          </w:p>
          <w:p w14:paraId="2C143E97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м) краткая характеристика особо ценных для региона или данной ООПТ природных объектов, расположенных на ООПТ: особо ценным для региона природным объектом, является номинальный объект охраны – созданные лесные культуры с лиственницей. </w:t>
            </w:r>
          </w:p>
          <w:p w14:paraId="1FB20318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н) краткая характеристика природных лечебных и рекреационных ресурсов: ресурсы ягодных и лекарственных растений исходя из маленькой площади территории низкие, грибов – существенно варьируют от года к году от очень низких до низких, рекреационные ресурсы средние, определяются эколого-познавательным значением культур как памятника лесокультурного дела.</w:t>
            </w:r>
          </w:p>
          <w:p w14:paraId="0B2D7A33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о) краткая характеристика наиболее значимых историко-культурных объектов, находящихся в границах ООПТ: сохранение памятника лесокультурного дела – лиственницы сибирской.</w:t>
            </w:r>
          </w:p>
          <w:p w14:paraId="6AB5BF21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п) оценка современного состояния и вклада ООПТ в поддержании экологического баланса окружающих территорий: вклад ООПТ в обеспечение окружающих территорий чистым атмосферным воздухом – в связи с маленьким размером ООПТ низок, вклад ООПТ в обогащение флоры и фауны – в связи с маленьким размером ООПТ и неоригинальным (не выявлены виды, отсутствующие на смежных территориях) составом видов аборигенной флоры и фауны низок, вклад ООПТ в возобновление лесов – в связи с маленьким размером ООПТ низок; характеристика эстетических ресурсов ООПТ – эстетические ресурсы средние, при монотонном рельефе и однообразном и невыразительном растительном покрове; общая оценка роли ООПТ в поддержании экологического баланса окружающих территорий – в связи с маленьким размером водоохранная функция невелика.</w:t>
            </w:r>
          </w:p>
        </w:tc>
      </w:tr>
      <w:tr w:rsidR="00183C51" w14:paraId="65121DE6" w14:textId="77777777">
        <w:tc>
          <w:tcPr>
            <w:tcW w:w="3369" w:type="dxa"/>
          </w:tcPr>
          <w:p w14:paraId="124969D4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256DAECD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1 га – 100 %</w:t>
            </w:r>
          </w:p>
          <w:p w14:paraId="7BD7BE91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1EB6C78D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1 га – 100 %</w:t>
            </w:r>
          </w:p>
        </w:tc>
      </w:tr>
      <w:tr w:rsidR="00183C51" w14:paraId="67AD1AFB" w14:textId="77777777">
        <w:tc>
          <w:tcPr>
            <w:tcW w:w="3369" w:type="dxa"/>
          </w:tcPr>
          <w:p w14:paraId="0311EACF" w14:textId="77777777" w:rsidR="00183C51" w:rsidRDefault="00AB631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6169AA0A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а) факторы негативного воздействия: неконтролируемая рекреация, шквалистый ветер. </w:t>
            </w:r>
          </w:p>
          <w:p w14:paraId="2DAD2D3C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угрозы негативного воздействия: линейные объекты инфраструктуры: трасса «Кола», дорога от трассы «Кола» к пос. Тайбола и ЛЭП.</w:t>
            </w:r>
          </w:p>
        </w:tc>
      </w:tr>
      <w:tr w:rsidR="00183C51" w14:paraId="7CF540FF" w14:textId="77777777">
        <w:trPr>
          <w:trHeight w:val="1983"/>
        </w:trPr>
        <w:tc>
          <w:tcPr>
            <w:tcW w:w="3369" w:type="dxa"/>
          </w:tcPr>
          <w:p w14:paraId="76F0F442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14D78975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2BC0FC30" w14:textId="3333211A" w:rsidR="00183C51" w:rsidRPr="00A14FF7" w:rsidRDefault="00AB6316" w:rsidP="00A14FF7">
            <w:pPr>
              <w:pStyle w:val="base-2-2-77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C2D2E"/>
                <w:sz w:val="20"/>
                <w:szCs w:val="20"/>
              </w:rPr>
            </w:pPr>
            <w:r>
              <w:rPr>
                <w:color w:val="000000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="00A14FF7" w:rsidRPr="00A14FF7">
              <w:rPr>
                <w:color w:val="2C2D2E"/>
              </w:rPr>
              <w:t>info@oopt-murman.ru</w:t>
            </w:r>
            <w:r>
              <w:rPr>
                <w:color w:val="000000"/>
              </w:rPr>
              <w:t xml:space="preserve">, https://vk.com/oopt_murmansk; дата присвоения ОГРН: 26.12.2005 г., ОГРН: 1055100103970, </w:t>
            </w:r>
            <w:r w:rsidR="00D54EEC">
              <w:rPr>
                <w:color w:val="000000"/>
              </w:rPr>
              <w:t xml:space="preserve">и.о. </w:t>
            </w:r>
            <w:r>
              <w:rPr>
                <w:color w:val="000000"/>
              </w:rPr>
              <w:t>директор</w:t>
            </w:r>
            <w:r w:rsidR="00D54EEC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Локтев Александр Владимирович.</w:t>
            </w:r>
          </w:p>
          <w:p w14:paraId="25977722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3EC227F2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39834B87" w14:textId="77777777" w:rsidR="00183C51" w:rsidRDefault="00AB63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183C51" w14:paraId="6CAD3BA8" w14:textId="77777777">
        <w:tc>
          <w:tcPr>
            <w:tcW w:w="3369" w:type="dxa"/>
          </w:tcPr>
          <w:p w14:paraId="67CB775D" w14:textId="77777777" w:rsidR="00183C51" w:rsidRDefault="00AB631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03AF0707" w14:textId="77777777" w:rsidR="00183C51" w:rsidRDefault="00AB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83C51" w14:paraId="751EDD9B" w14:textId="77777777">
        <w:tc>
          <w:tcPr>
            <w:tcW w:w="3369" w:type="dxa"/>
          </w:tcPr>
          <w:p w14:paraId="4CD68B00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5D9F594A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45314100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0D978408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08B0D105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024F6371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3AA6A97D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26C0E62C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514AF495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4395E6B9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68C124F1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54B3144E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183C51" w14:paraId="6359F43F" w14:textId="77777777">
        <w:tc>
          <w:tcPr>
            <w:tcW w:w="3369" w:type="dxa"/>
          </w:tcPr>
          <w:p w14:paraId="3C288B61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7A77DCAE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83C51" w14:paraId="03FA2E3E" w14:textId="77777777">
        <w:tc>
          <w:tcPr>
            <w:tcW w:w="3369" w:type="dxa"/>
          </w:tcPr>
          <w:p w14:paraId="0CFC0A9A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3C2F7722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83C51" w14:paraId="16EDC866" w14:textId="77777777">
        <w:tc>
          <w:tcPr>
            <w:tcW w:w="3369" w:type="dxa"/>
          </w:tcPr>
          <w:p w14:paraId="2FCCC0AA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28) Собственники, землепользователи, землевладельцы, арендаторы земельных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участков, находящихся в границах ООПТ</w:t>
            </w:r>
          </w:p>
        </w:tc>
        <w:tc>
          <w:tcPr>
            <w:tcW w:w="6202" w:type="dxa"/>
          </w:tcPr>
          <w:p w14:paraId="5D07FFD0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183C51" w14:paraId="1590C432" w14:textId="77777777">
        <w:tc>
          <w:tcPr>
            <w:tcW w:w="3369" w:type="dxa"/>
          </w:tcPr>
          <w:p w14:paraId="3B2DB1DE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630D700E" w14:textId="77777777" w:rsidR="00183C51" w:rsidRDefault="00AB6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6DC37659" w14:textId="77777777" w:rsidR="00183C51" w:rsidRDefault="00183C51"/>
    <w:sectPr w:rsidR="00183C5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48010" w14:textId="77777777" w:rsidR="00183C51" w:rsidRDefault="00AB6316">
      <w:pPr>
        <w:spacing w:after="0" w:line="240" w:lineRule="auto"/>
      </w:pPr>
      <w:r>
        <w:separator/>
      </w:r>
    </w:p>
  </w:endnote>
  <w:endnote w:type="continuationSeparator" w:id="0">
    <w:p w14:paraId="6F06BBDB" w14:textId="77777777" w:rsidR="00183C51" w:rsidRDefault="00AB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01968" w14:textId="77777777" w:rsidR="00183C51" w:rsidRDefault="00AB6316">
      <w:pPr>
        <w:spacing w:after="0" w:line="240" w:lineRule="auto"/>
      </w:pPr>
      <w:r>
        <w:separator/>
      </w:r>
    </w:p>
  </w:footnote>
  <w:footnote w:type="continuationSeparator" w:id="0">
    <w:p w14:paraId="780F14F6" w14:textId="77777777" w:rsidR="00183C51" w:rsidRDefault="00AB6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627D0"/>
    <w:multiLevelType w:val="hybridMultilevel"/>
    <w:tmpl w:val="13560854"/>
    <w:lvl w:ilvl="0" w:tplc="DB48E78A">
      <w:start w:val="1"/>
      <w:numFmt w:val="decimal"/>
      <w:lvlText w:val="%1."/>
      <w:lvlJc w:val="left"/>
    </w:lvl>
    <w:lvl w:ilvl="1" w:tplc="2974C706">
      <w:start w:val="1"/>
      <w:numFmt w:val="lowerLetter"/>
      <w:lvlText w:val="%2."/>
      <w:lvlJc w:val="left"/>
      <w:pPr>
        <w:ind w:left="1440" w:hanging="360"/>
      </w:pPr>
    </w:lvl>
    <w:lvl w:ilvl="2" w:tplc="C03AE578">
      <w:start w:val="1"/>
      <w:numFmt w:val="lowerRoman"/>
      <w:lvlText w:val="%3."/>
      <w:lvlJc w:val="right"/>
      <w:pPr>
        <w:ind w:left="2160" w:hanging="180"/>
      </w:pPr>
    </w:lvl>
    <w:lvl w:ilvl="3" w:tplc="F2E4C07C">
      <w:start w:val="1"/>
      <w:numFmt w:val="decimal"/>
      <w:lvlText w:val="%4."/>
      <w:lvlJc w:val="left"/>
      <w:pPr>
        <w:ind w:left="2880" w:hanging="360"/>
      </w:pPr>
    </w:lvl>
    <w:lvl w:ilvl="4" w:tplc="E332A48A">
      <w:start w:val="1"/>
      <w:numFmt w:val="lowerLetter"/>
      <w:lvlText w:val="%5."/>
      <w:lvlJc w:val="left"/>
      <w:pPr>
        <w:ind w:left="3600" w:hanging="360"/>
      </w:pPr>
    </w:lvl>
    <w:lvl w:ilvl="5" w:tplc="E4F8B414">
      <w:start w:val="1"/>
      <w:numFmt w:val="lowerRoman"/>
      <w:lvlText w:val="%6."/>
      <w:lvlJc w:val="right"/>
      <w:pPr>
        <w:ind w:left="4320" w:hanging="180"/>
      </w:pPr>
    </w:lvl>
    <w:lvl w:ilvl="6" w:tplc="FFA4C2A0">
      <w:start w:val="1"/>
      <w:numFmt w:val="decimal"/>
      <w:lvlText w:val="%7."/>
      <w:lvlJc w:val="left"/>
      <w:pPr>
        <w:ind w:left="5040" w:hanging="360"/>
      </w:pPr>
    </w:lvl>
    <w:lvl w:ilvl="7" w:tplc="045A299A">
      <w:start w:val="1"/>
      <w:numFmt w:val="lowerLetter"/>
      <w:lvlText w:val="%8."/>
      <w:lvlJc w:val="left"/>
      <w:pPr>
        <w:ind w:left="5760" w:hanging="360"/>
      </w:pPr>
    </w:lvl>
    <w:lvl w:ilvl="8" w:tplc="52EEE7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C51"/>
    <w:rsid w:val="00183C51"/>
    <w:rsid w:val="00265D66"/>
    <w:rsid w:val="00A14FF7"/>
    <w:rsid w:val="00AB6316"/>
    <w:rsid w:val="00D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44D3"/>
  <w15:docId w15:val="{732812B9-E024-468E-99E5-E4BF4F42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base-2-2-77">
    <w:name w:val="base-2-2-77"/>
    <w:basedOn w:val="a"/>
    <w:rsid w:val="00A1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2137</Words>
  <Characters>12187</Characters>
  <Application>Microsoft Office Word</Application>
  <DocSecurity>0</DocSecurity>
  <Lines>101</Lines>
  <Paragraphs>28</Paragraphs>
  <ScaleCrop>false</ScaleCrop>
  <Company>kpmo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59</cp:revision>
  <dcterms:created xsi:type="dcterms:W3CDTF">2015-11-22T09:27:00Z</dcterms:created>
  <dcterms:modified xsi:type="dcterms:W3CDTF">2023-09-01T12:23:00Z</dcterms:modified>
</cp:coreProperties>
</file>