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45D39" w14:textId="77777777" w:rsidR="00CD7CAD" w:rsidRDefault="007D6DF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Hlk114483936"/>
      <w:r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  <w:bookmarkEnd w:id="0"/>
    </w:p>
    <w:p w14:paraId="37F93E7B" w14:textId="77777777" w:rsidR="00CD7CAD" w:rsidRDefault="00CD7CAD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6FDEC860" w14:textId="77777777" w:rsidR="00CD7CAD" w:rsidRDefault="00CD7CAD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50BA06F5" w14:textId="77777777" w:rsidR="00CD7CAD" w:rsidRDefault="007D6DF7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0BA9B70E" w14:textId="77777777" w:rsidR="00CD7CAD" w:rsidRDefault="00CD7CAD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08E04398" w14:textId="77777777" w:rsidR="00CD7CAD" w:rsidRDefault="007D6DF7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001</w:t>
      </w:r>
    </w:p>
    <w:p w14:paraId="1E8DD7D7" w14:textId="77777777" w:rsidR="00CD7CAD" w:rsidRDefault="00CD7CAD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429E20BB" w14:textId="77777777" w:rsidR="00CD7CAD" w:rsidRDefault="00CD7CAD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475A86AA" w14:textId="77777777" w:rsidR="00CD7CAD" w:rsidRDefault="00CD7CAD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6ED14B3" w14:textId="20E492D2" w:rsidR="00CD7CAD" w:rsidRDefault="007D6DF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> </w:t>
      </w:r>
      <w:r w:rsidR="00DD7470">
        <w:rPr>
          <w:rFonts w:ascii="Times New Roman" w:hAnsi="Times New Roman" w:cs="Times New Roman"/>
          <w:sz w:val="40"/>
          <w:szCs w:val="40"/>
        </w:rPr>
        <w:t>ПРИРОДНЫЙ ПАРК «</w:t>
      </w:r>
      <w:r>
        <w:rPr>
          <w:rFonts w:ascii="Times New Roman" w:hAnsi="Times New Roman" w:cs="Times New Roman"/>
          <w:sz w:val="40"/>
          <w:szCs w:val="40"/>
        </w:rPr>
        <w:t>ПОЛУОСТРОВА РЫБАЧИЙ И СРЕДНИЙ</w:t>
      </w:r>
      <w:r w:rsidR="00DD7470">
        <w:rPr>
          <w:rFonts w:ascii="Times New Roman" w:hAnsi="Times New Roman" w:cs="Times New Roman"/>
          <w:sz w:val="40"/>
          <w:szCs w:val="40"/>
        </w:rPr>
        <w:t>»</w:t>
      </w:r>
    </w:p>
    <w:p w14:paraId="00401B48" w14:textId="77777777" w:rsidR="00CD7CAD" w:rsidRDefault="00CD7CAD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6633D33" w14:textId="77777777" w:rsidR="00CD7CAD" w:rsidRDefault="007D6DF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ПРИРОДНЫЙ ПАРК </w:t>
      </w:r>
    </w:p>
    <w:p w14:paraId="182F8F2B" w14:textId="77777777" w:rsidR="00CD7CAD" w:rsidRDefault="00CD7CAD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3942AFA" w14:textId="77777777" w:rsidR="00CD7CAD" w:rsidRDefault="007D6DF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1641A82B" w14:textId="77777777" w:rsidR="00CD7CAD" w:rsidRDefault="00CD7CAD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FDD2A19" w14:textId="77777777" w:rsidR="00CD7CAD" w:rsidRDefault="00CD7CAD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2A4EEEE" w14:textId="77777777" w:rsidR="00CD7CAD" w:rsidRDefault="00CD7CAD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C6EDF06" w14:textId="77777777" w:rsidR="00CD7CAD" w:rsidRDefault="00CD7CAD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46EDCB9" w14:textId="77777777" w:rsidR="00CD7CAD" w:rsidRDefault="00CD7CAD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C165C21" w14:textId="77777777" w:rsidR="00CD7CAD" w:rsidRDefault="00CD7CAD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0D93D4D" w14:textId="77777777" w:rsidR="00CD7CAD" w:rsidRDefault="00CD7CAD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911683E" w14:textId="77777777" w:rsidR="00CD7CAD" w:rsidRDefault="00CD7CAD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BD91859" w14:textId="77777777" w:rsidR="00CD7CAD" w:rsidRDefault="00CD7CAD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287D1B1" w14:textId="77777777" w:rsidR="00CD7CAD" w:rsidRDefault="00CD7CAD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F845874" w14:textId="77777777" w:rsidR="00CD7CAD" w:rsidRDefault="00CD7CAD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3423C39" w14:textId="77777777" w:rsidR="00CD7CAD" w:rsidRDefault="00CD7CAD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F0D27B4" w14:textId="77777777" w:rsidR="00CD7CAD" w:rsidRDefault="00CD7CAD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6B90BCB" w14:textId="77777777" w:rsidR="00CD7CAD" w:rsidRDefault="00CD7CAD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40637B2" w14:textId="77777777" w:rsidR="00CD7CAD" w:rsidRDefault="00CD7CAD">
      <w:pPr>
        <w:pStyle w:val="ConsPlusNormal"/>
        <w:ind w:firstLine="540"/>
        <w:jc w:val="both"/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2942"/>
        <w:gridCol w:w="6629"/>
      </w:tblGrid>
      <w:tr w:rsidR="00CD7CAD" w14:paraId="383DDFA8" w14:textId="77777777">
        <w:tc>
          <w:tcPr>
            <w:tcW w:w="2942" w:type="dxa"/>
          </w:tcPr>
          <w:p w14:paraId="0D939669" w14:textId="77777777" w:rsidR="00CD7CAD" w:rsidRDefault="007D6D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629" w:type="dxa"/>
          </w:tcPr>
          <w:p w14:paraId="71FDFF73" w14:textId="5EFD6AD3" w:rsidR="00CD7CAD" w:rsidRDefault="00DD7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парк «</w:t>
            </w:r>
            <w:r w:rsidR="007D6DF7">
              <w:rPr>
                <w:rFonts w:ascii="Times New Roman" w:hAnsi="Times New Roman" w:cs="Times New Roman"/>
                <w:sz w:val="24"/>
                <w:szCs w:val="24"/>
              </w:rPr>
              <w:t>Полуострова Рыбачий и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D7CAD" w14:paraId="70268053" w14:textId="77777777">
        <w:tc>
          <w:tcPr>
            <w:tcW w:w="2942" w:type="dxa"/>
          </w:tcPr>
          <w:p w14:paraId="38B9F3B1" w14:textId="77777777" w:rsidR="00CD7CAD" w:rsidRDefault="007D6D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629" w:type="dxa"/>
          </w:tcPr>
          <w:p w14:paraId="50C6A7F7" w14:textId="77777777" w:rsidR="00CD7CAD" w:rsidRDefault="007D6D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парк</w:t>
            </w:r>
          </w:p>
        </w:tc>
      </w:tr>
      <w:tr w:rsidR="00CD7CAD" w14:paraId="1F2B8026" w14:textId="77777777">
        <w:tc>
          <w:tcPr>
            <w:tcW w:w="2942" w:type="dxa"/>
          </w:tcPr>
          <w:p w14:paraId="1015E8F1" w14:textId="77777777" w:rsidR="00CD7CAD" w:rsidRDefault="007D6D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629" w:type="dxa"/>
          </w:tcPr>
          <w:p w14:paraId="33961189" w14:textId="77777777" w:rsidR="00CD7CAD" w:rsidRDefault="007D6D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CD7CAD" w14:paraId="577C6D83" w14:textId="77777777">
        <w:tc>
          <w:tcPr>
            <w:tcW w:w="2942" w:type="dxa"/>
          </w:tcPr>
          <w:p w14:paraId="62E0014D" w14:textId="77777777" w:rsidR="00CD7CAD" w:rsidRDefault="007D6DF7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629" w:type="dxa"/>
          </w:tcPr>
          <w:p w14:paraId="469EDC76" w14:textId="77777777" w:rsidR="00CD7CAD" w:rsidRDefault="007D6D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001</w:t>
            </w:r>
          </w:p>
        </w:tc>
      </w:tr>
      <w:tr w:rsidR="00CD7CAD" w14:paraId="3759D7AC" w14:textId="77777777">
        <w:tc>
          <w:tcPr>
            <w:tcW w:w="2942" w:type="dxa"/>
          </w:tcPr>
          <w:p w14:paraId="5B8221D7" w14:textId="77777777" w:rsidR="00CD7CAD" w:rsidRDefault="007D6D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629" w:type="dxa"/>
          </w:tcPr>
          <w:p w14:paraId="2A591A7C" w14:textId="77777777" w:rsidR="00CD7CAD" w:rsidRDefault="007D6D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</w:t>
            </w:r>
          </w:p>
        </w:tc>
      </w:tr>
      <w:tr w:rsidR="00CD7CAD" w14:paraId="0C0E6F19" w14:textId="77777777">
        <w:tc>
          <w:tcPr>
            <w:tcW w:w="2942" w:type="dxa"/>
          </w:tcPr>
          <w:p w14:paraId="0CB3A60C" w14:textId="77777777" w:rsidR="00CD7CAD" w:rsidRDefault="007D6D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629" w:type="dxa"/>
          </w:tcPr>
          <w:p w14:paraId="62F5D58D" w14:textId="77777777" w:rsidR="00CD7CAD" w:rsidRDefault="007D6D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CD7CAD" w14:paraId="31491B6B" w14:textId="77777777">
        <w:tc>
          <w:tcPr>
            <w:tcW w:w="2942" w:type="dxa"/>
          </w:tcPr>
          <w:p w14:paraId="20C8C2A3" w14:textId="77777777" w:rsidR="00CD7CAD" w:rsidRDefault="007D6D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629" w:type="dxa"/>
          </w:tcPr>
          <w:p w14:paraId="50DFB5AA" w14:textId="77777777" w:rsidR="00CD7CAD" w:rsidRDefault="007D6D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14.11.2014</w:t>
            </w:r>
          </w:p>
        </w:tc>
      </w:tr>
      <w:tr w:rsidR="00CD7CAD" w14:paraId="21FCF3FD" w14:textId="77777777">
        <w:tc>
          <w:tcPr>
            <w:tcW w:w="2942" w:type="dxa"/>
          </w:tcPr>
          <w:p w14:paraId="5CAD977C" w14:textId="77777777" w:rsidR="00CD7CAD" w:rsidRDefault="007D6D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629" w:type="dxa"/>
          </w:tcPr>
          <w:p w14:paraId="0A99520F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природного парка «Полуострова Рыбачий и Средний»: </w:t>
            </w:r>
          </w:p>
          <w:p w14:paraId="36EDAD0B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сохранение природной среды и биологического разнообразия, уникальных и ценных природных объектов, комплексов и ландшафтов, водных объектов;</w:t>
            </w:r>
          </w:p>
          <w:p w14:paraId="57143D2F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научное изучение и рациональное хозяйственное освоение территории;</w:t>
            </w:r>
          </w:p>
          <w:p w14:paraId="3E7C2B23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научно-исследовательских работ, направленных на мониторинг охраняемых объектов, разработку мер по их охране и восстановлению;</w:t>
            </w:r>
          </w:p>
          <w:p w14:paraId="3C8FA93E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качества окружающей среды; </w:t>
            </w:r>
          </w:p>
          <w:p w14:paraId="6E5C8CF5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сохранение объектов культурного наследия;</w:t>
            </w:r>
          </w:p>
          <w:p w14:paraId="6F98803F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экологического туризма и экологического просвещения при сохранении природных объектов, комплексов и ландшафтов; </w:t>
            </w:r>
          </w:p>
          <w:p w14:paraId="487CEACB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восстановление нарушенных территорий; </w:t>
            </w:r>
          </w:p>
          <w:p w14:paraId="7B485BF6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развитию деловой активности в районе расположения природного парка и повышение долгосрочной экономической эффективности использования территории парка.</w:t>
            </w:r>
          </w:p>
        </w:tc>
      </w:tr>
      <w:tr w:rsidR="00CD7CAD" w14:paraId="52262A29" w14:textId="77777777">
        <w:tc>
          <w:tcPr>
            <w:tcW w:w="2942" w:type="dxa"/>
          </w:tcPr>
          <w:p w14:paraId="00290210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 Нормативная основа функционирования ООПТ</w:t>
            </w:r>
          </w:p>
        </w:tc>
        <w:tc>
          <w:tcPr>
            <w:tcW w:w="6629" w:type="dxa"/>
          </w:tcPr>
          <w:p w14:paraId="4040C86D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791F7958" w14:textId="77777777" w:rsidR="00873344" w:rsidRPr="00873344" w:rsidRDefault="007D6DF7" w:rsidP="00873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Мурманской области от 14.11.2014 г. № 567-ПП/14 «О создании природного парка регионального значения «Полуострова Рыбачий и Средний»</w:t>
            </w:r>
            <w:r w:rsidR="00873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344" w:rsidRPr="00873344"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Правительства Мурманской области</w:t>
            </w:r>
          </w:p>
          <w:p w14:paraId="1055C250" w14:textId="477F101E" w:rsidR="00CD7CAD" w:rsidRPr="00873344" w:rsidRDefault="00873344" w:rsidP="00873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4">
              <w:rPr>
                <w:rFonts w:ascii="Times New Roman" w:hAnsi="Times New Roman" w:cs="Times New Roman"/>
                <w:sz w:val="24"/>
                <w:szCs w:val="24"/>
              </w:rPr>
              <w:t>от 06.12.2021 N 894-ПП, от 14.04.2023 N 285-ПП)</w:t>
            </w:r>
            <w:r w:rsidR="007D6DF7" w:rsidRPr="00873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6FA5CF" w14:textId="77777777" w:rsidR="00CD7CAD" w:rsidRDefault="00CD7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DF3AC" w14:textId="77777777" w:rsidR="00873344" w:rsidRPr="00873344" w:rsidRDefault="007D6DF7" w:rsidP="00873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положение об ООПТ утверждено постановлением Правительства Мурманской области от 14.11.2014 г. № 567-ПП/14 «О создании природного парка регионального значения «Полуострова Рыбачий и Средний»</w:t>
            </w:r>
            <w:r w:rsidR="00873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344" w:rsidRPr="00873344"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Правительства Мурманской области</w:t>
            </w:r>
          </w:p>
          <w:p w14:paraId="1C39029E" w14:textId="0859D259" w:rsidR="00CD7CAD" w:rsidRDefault="00873344" w:rsidP="00873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4">
              <w:rPr>
                <w:rFonts w:ascii="Times New Roman" w:hAnsi="Times New Roman" w:cs="Times New Roman"/>
                <w:sz w:val="24"/>
                <w:szCs w:val="24"/>
              </w:rPr>
              <w:t>от 06.12.2021 N 894-ПП, от 14.04.2023 N 285-ПП)</w:t>
            </w:r>
            <w:r w:rsidR="007D6DF7">
              <w:rPr>
                <w:rFonts w:ascii="Times New Roman" w:hAnsi="Times New Roman" w:cs="Times New Roman"/>
                <w:sz w:val="24"/>
                <w:szCs w:val="24"/>
              </w:rPr>
              <w:t>. Площадь ООПТ: 83062,5 га. Категория земель: земли запаса.</w:t>
            </w:r>
          </w:p>
        </w:tc>
      </w:tr>
      <w:tr w:rsidR="00CD7CAD" w14:paraId="7D5AAB56" w14:textId="77777777">
        <w:trPr>
          <w:trHeight w:val="493"/>
        </w:trPr>
        <w:tc>
          <w:tcPr>
            <w:tcW w:w="2942" w:type="dxa"/>
          </w:tcPr>
          <w:p w14:paraId="1D2C3AAB" w14:textId="77777777" w:rsidR="00CD7CAD" w:rsidRDefault="007D6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 Ведомственная подчиненность</w:t>
            </w:r>
          </w:p>
        </w:tc>
        <w:tc>
          <w:tcPr>
            <w:tcW w:w="6629" w:type="dxa"/>
          </w:tcPr>
          <w:p w14:paraId="44D36872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ресурсов, экологии и рыбного хозяйства Мурманской области.</w:t>
            </w:r>
          </w:p>
        </w:tc>
      </w:tr>
      <w:tr w:rsidR="00CD7CAD" w:rsidRPr="00795783" w14:paraId="324DA780" w14:textId="77777777">
        <w:trPr>
          <w:trHeight w:val="781"/>
        </w:trPr>
        <w:tc>
          <w:tcPr>
            <w:tcW w:w="2942" w:type="dxa"/>
          </w:tcPr>
          <w:p w14:paraId="1A6BFEDA" w14:textId="77777777" w:rsidR="00CD7CAD" w:rsidRDefault="007D6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629" w:type="dxa"/>
          </w:tcPr>
          <w:p w14:paraId="3C1CA75E" w14:textId="77777777" w:rsidR="00CD7CAD" w:rsidRDefault="007D6DF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Бернская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конвенция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(List of Emerald Network candidate sites)</w:t>
            </w:r>
          </w:p>
        </w:tc>
      </w:tr>
      <w:tr w:rsidR="00CD7CAD" w14:paraId="34163C68" w14:textId="77777777">
        <w:tc>
          <w:tcPr>
            <w:tcW w:w="2942" w:type="dxa"/>
          </w:tcPr>
          <w:p w14:paraId="681FB7FC" w14:textId="77777777" w:rsidR="00CD7CAD" w:rsidRDefault="007D6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12) Категория ООПТ согласно классификации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Международного союза охраны природы (МСОП, IUCN)</w:t>
            </w:r>
          </w:p>
        </w:tc>
        <w:tc>
          <w:tcPr>
            <w:tcW w:w="6629" w:type="dxa"/>
          </w:tcPr>
          <w:p w14:paraId="23E21A43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отсутствуют</w:t>
            </w:r>
          </w:p>
        </w:tc>
      </w:tr>
      <w:tr w:rsidR="00CD7CAD" w14:paraId="0F4F14C0" w14:textId="77777777">
        <w:tc>
          <w:tcPr>
            <w:tcW w:w="2942" w:type="dxa"/>
          </w:tcPr>
          <w:p w14:paraId="541820DF" w14:textId="77777777" w:rsidR="00CD7CAD" w:rsidRDefault="007D6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13) 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6629" w:type="dxa"/>
          </w:tcPr>
          <w:p w14:paraId="3CB1E29A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7CAD" w14:paraId="1C4D13B6" w14:textId="77777777">
        <w:tc>
          <w:tcPr>
            <w:tcW w:w="2942" w:type="dxa"/>
          </w:tcPr>
          <w:p w14:paraId="67DBC551" w14:textId="77777777" w:rsidR="00CD7CAD" w:rsidRDefault="007D6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 Месторасположение ООПТ</w:t>
            </w:r>
          </w:p>
        </w:tc>
        <w:tc>
          <w:tcPr>
            <w:tcW w:w="6629" w:type="dxa"/>
          </w:tcPr>
          <w:p w14:paraId="752D9DC6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Печенгский район</w:t>
            </w:r>
          </w:p>
          <w:p w14:paraId="720A9D9A" w14:textId="77777777" w:rsidR="00CD7CAD" w:rsidRDefault="00CD7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AD" w14:paraId="3F7D6DAF" w14:textId="77777777">
        <w:tc>
          <w:tcPr>
            <w:tcW w:w="2942" w:type="dxa"/>
          </w:tcPr>
          <w:p w14:paraId="53F9DCD8" w14:textId="77777777" w:rsidR="00CD7CAD" w:rsidRDefault="007D6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6629" w:type="dxa"/>
          </w:tcPr>
          <w:p w14:paraId="339A3F5C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парк расположен на территории полуостровов Рыбачий и Средний. Граница природного парка проходит по дорогам таким образом, что дорога в состав парка не входит, граница парка проходит по рекам и ручьям таким образом, что сама акватория рек и ручьев входит в состав парка.</w:t>
            </w:r>
          </w:p>
        </w:tc>
      </w:tr>
      <w:tr w:rsidR="00CD7CAD" w14:paraId="26A3AF88" w14:textId="77777777">
        <w:tc>
          <w:tcPr>
            <w:tcW w:w="2942" w:type="dxa"/>
          </w:tcPr>
          <w:p w14:paraId="49E5B46E" w14:textId="77777777" w:rsidR="00CD7CAD" w:rsidRDefault="007D6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629" w:type="dxa"/>
          </w:tcPr>
          <w:p w14:paraId="0C47C258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83062,5 га</w:t>
            </w:r>
          </w:p>
          <w:p w14:paraId="37F77067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2A9FEF5E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  <w:p w14:paraId="54AEBBB8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 природного парка «Полуострова Рыбачий и Средний» входит 2 отдельных кластера:</w:t>
            </w:r>
          </w:p>
          <w:p w14:paraId="4E646220" w14:textId="77777777" w:rsidR="00CD7CAD" w:rsidRDefault="007D6DF7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Полуостров Рыбачий</w:t>
            </w:r>
          </w:p>
          <w:p w14:paraId="7C154F1F" w14:textId="77777777" w:rsidR="00CD7CAD" w:rsidRDefault="007D6DF7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Полуостров Средний</w:t>
            </w:r>
          </w:p>
          <w:p w14:paraId="58894EDF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по площади каждого кластера отсутствуют.</w:t>
            </w:r>
          </w:p>
        </w:tc>
      </w:tr>
      <w:tr w:rsidR="00CD7CAD" w14:paraId="504E09E5" w14:textId="77777777">
        <w:tc>
          <w:tcPr>
            <w:tcW w:w="2942" w:type="dxa"/>
          </w:tcPr>
          <w:p w14:paraId="7091CB2C" w14:textId="77777777" w:rsidR="00CD7CAD" w:rsidRDefault="007D6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 Площадь охранной зоны ООПТ (га)</w:t>
            </w:r>
          </w:p>
        </w:tc>
        <w:tc>
          <w:tcPr>
            <w:tcW w:w="6629" w:type="dxa"/>
          </w:tcPr>
          <w:p w14:paraId="242C3DDD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7CAD" w14:paraId="408BC25E" w14:textId="77777777">
        <w:tc>
          <w:tcPr>
            <w:tcW w:w="2942" w:type="dxa"/>
          </w:tcPr>
          <w:p w14:paraId="5CDE8263" w14:textId="77777777" w:rsidR="00CD7CAD" w:rsidRDefault="007D6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629" w:type="dxa"/>
          </w:tcPr>
          <w:p w14:paraId="5F3CF4E4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координат поворотных точек границ природного парка и его природоохранных зон – приложение № 4 к положению о природном парке регионального значения «Полуострова Рыбачий и Средний», утвержденному постановлением Правительства Мурманской области от 14.11.2014 г. № 567-ПП/14.</w:t>
            </w:r>
          </w:p>
        </w:tc>
      </w:tr>
      <w:tr w:rsidR="00CD7CAD" w14:paraId="28DD947E" w14:textId="77777777">
        <w:tc>
          <w:tcPr>
            <w:tcW w:w="2942" w:type="dxa"/>
          </w:tcPr>
          <w:p w14:paraId="4CAC6D6F" w14:textId="77777777" w:rsidR="00CD7CAD" w:rsidRDefault="007D6DF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 Наличие в границах ООПТ иных особо охраняемых природных территорий</w:t>
            </w:r>
          </w:p>
        </w:tc>
        <w:tc>
          <w:tcPr>
            <w:tcW w:w="6629" w:type="dxa"/>
          </w:tcPr>
          <w:p w14:paraId="0DEF1AA3" w14:textId="77777777" w:rsidR="00CD7CAD" w:rsidRDefault="007D6DF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D7CAD" w14:paraId="391B49E8" w14:textId="77777777">
        <w:tc>
          <w:tcPr>
            <w:tcW w:w="2942" w:type="dxa"/>
          </w:tcPr>
          <w:p w14:paraId="57965EDE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 Природные особенности ООПТ</w:t>
            </w:r>
          </w:p>
        </w:tc>
        <w:tc>
          <w:tcPr>
            <w:tcW w:w="6629" w:type="dxa"/>
          </w:tcPr>
          <w:p w14:paraId="3EC25439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нарушенность территории: </w:t>
            </w:r>
          </w:p>
          <w:p w14:paraId="4025E5ED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нарушения природной среды связаны со следующими видами деятельности человека: </w:t>
            </w:r>
          </w:p>
          <w:p w14:paraId="08F27910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военные действия времен Великой Отечественной Войны;</w:t>
            </w:r>
          </w:p>
          <w:p w14:paraId="591B049F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военных частей – как прекративших свое существование, так и ныне существующих и проведение на территории полуостровов военных учений;</w:t>
            </w:r>
          </w:p>
          <w:p w14:paraId="7C8D2F3C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оленеводство;</w:t>
            </w:r>
          </w:p>
          <w:p w14:paraId="4F5A0B14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 и рекреация.</w:t>
            </w:r>
          </w:p>
          <w:p w14:paraId="4C67E8E3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настоящему времени соотношения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антропогенно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малонарушенных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на территории природного парка можно соотнести как 60% и 40% соответственно.</w:t>
            </w:r>
          </w:p>
          <w:p w14:paraId="495E3883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краткая характеристика рельефа:</w:t>
            </w:r>
          </w:p>
          <w:p w14:paraId="3EAAD095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Полуострова сложены верхнепротерозойскими породами свиты гиперборейской серии – песчаниками, глинистыми сланцами, конгломератами, что сильно отличает их от материкового побережья, для которого характерны интрузивные породы, представленные в основном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гранитами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гранит-мигматитами. </w:t>
            </w:r>
          </w:p>
          <w:p w14:paraId="3A10B98C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внутренних частей полуостровов образован пластовыми возвышенными равнинами до 200-300 метров с незначительной ледниковой обработкой (около 80% территории природного парка). Приморские части полуостровов представляют собой абразионные цокольные равнины с высотой до 50 метров над уровнем моря (около 20% территории природного парка). Максимальная высота в пределах природного парка – безымянная вершина в центральной части полуострова Средний – 343,8. Минимальные высоты соответствуют уровню моря.</w:t>
            </w:r>
          </w:p>
          <w:p w14:paraId="2EAB0C66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достопримечательным геологическим объектам на территории природного парка относятся строматолиты полуострова Средний, одной из задач участка природоохранной зоны «Скалы полуострова Средний» является сохранение именно этого объекта.</w:t>
            </w:r>
          </w:p>
          <w:p w14:paraId="7307650A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краткая характеристика климата:</w:t>
            </w:r>
          </w:p>
          <w:p w14:paraId="7DBC357A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Климат полуостровов океанический, обусловленный влиянием южной ветви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Нордкапского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течения, что делает его более мягким, чем климат центральной части Кольского полуострова. Большая часть территории полуостровов лежит между изотермами 0°С и +1°С, за исключением северо-восточного побережья полуострова Рыбачий, которое лежит выше изотермы +1°С. Однако, согласно данным с метеостанции в Вайда-губе за последние 10 лет (с 22.03.2005) среднегодовая температура составила +2,4°С. Среднемесячная температура января составляет -8°С, среднемесячная температура июля составляет 9°С. Среднегодовое количество осадков составляет около 700 мм. Обобщающие данные по повторяемости ветров (в процентах) для полуостровов Рыбачий и Средний отсутствуют, в целом зимой преобладают южные и юго-западные ветра, летом – северные и северо-западные. Вегетационный период (средняя суточная температура воздуха выше +5°С) продолжается около 100 дней, сумма активных температур не превышает 600°С. Глубина снежного покрова составляет менее 40 см. Согласно данным с метеостанции в Вайда-губе (с 22.03.2005), глубина снежного покрова составляет около 18 см. Устойчивый снежный покров сохраняется около 180 дней. Из опасных климатических явлений выражены шторма и штормовые ветры (число дней в году со скоростью ветра свыше 15 метров в секунду составляет 60-80, а на мысах – до 120 дней).</w:t>
            </w:r>
          </w:p>
          <w:p w14:paraId="385C8B79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краткая характеристика почвенного покрова:</w:t>
            </w:r>
          </w:p>
          <w:p w14:paraId="515F6810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большей части территории полуостровов характерны тундровые иллювиально-гумусовые оподзоленные песчаные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супесчаные почвы (около 70% площади природного парка). На полуострове Средний также образуются лесотундровые маломощные подзолы пропитанно-иллювиально-гумусовые (около 20% площади природного парка). Часть площади занимают болотные почвы (около 10% площади природного парка). Глубина залегания почвообразующих и коренных пород невелика, только на заболоченных участках может достигать 1 метра.</w:t>
            </w:r>
          </w:p>
          <w:p w14:paraId="5428161D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краткое описание гидрологической сети: </w:t>
            </w:r>
          </w:p>
          <w:p w14:paraId="20E52A62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число естественных водотоков (рек и ручьев): более 100;</w:t>
            </w:r>
          </w:p>
          <w:p w14:paraId="1297AEE5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суммарная протяженность естественных водотоков: более 400 км;</w:t>
            </w:r>
          </w:p>
          <w:p w14:paraId="601D50FF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суммарная площадь естественных водотоков: данные отсутствуют;</w:t>
            </w:r>
          </w:p>
          <w:p w14:paraId="5FB91D41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протяженность и площадь каналов и иных искусственных водотоков: 0;</w:t>
            </w:r>
          </w:p>
          <w:p w14:paraId="5BA41F8D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и площадь озер, в т.ч.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старичных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данные отсутствуют;</w:t>
            </w:r>
          </w:p>
          <w:p w14:paraId="425B555D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площадь прудов, водохранилищ и иных искусственных водотоков (указать, каких): 0;</w:t>
            </w:r>
          </w:p>
          <w:p w14:paraId="44E6B544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площадь болот: 0;</w:t>
            </w:r>
          </w:p>
          <w:p w14:paraId="61C4BB6E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заболоченных земель: 0 га;</w:t>
            </w:r>
          </w:p>
          <w:p w14:paraId="535760F9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занимаемая площадь природных выходов подземных вод (родников, гейзеров): 0;</w:t>
            </w:r>
          </w:p>
          <w:p w14:paraId="5A300D84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краткая характеристика флоры и растительности:</w:t>
            </w:r>
          </w:p>
          <w:p w14:paraId="008371B9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Вся территория полуостровов Рыбачий и Средний входит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подпровинцию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субарктических тундр </w:t>
            </w:r>
          </w:p>
          <w:p w14:paraId="4DAE87D8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природного парка главенствующее положение в растительном покрове занимают тундры (от 60 до 65% от общей площади парка). Территории вдоль рек и ручьев, защищенные от ветров понижения – особенно на полуострове Средний – занимают березняки и ивняки (около 10% от общей площади). Болота занимают около 20 % от общей площади парка. Около 10% – это водоемы и водотоки. Луговые сообщества развиваются преимущественно вдоль берегов моря занимают около 1%.</w:t>
            </w:r>
          </w:p>
          <w:p w14:paraId="3B9E47CE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краткие сведения о лесном фонде:</w:t>
            </w:r>
          </w:p>
          <w:p w14:paraId="42358313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территория природного парка «Полуострова Рыбачий и Средний» располагается вне лесного фонда на землях запаса.</w:t>
            </w:r>
          </w:p>
          <w:p w14:paraId="19F2568F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з) краткие сведения о животном мире:</w:t>
            </w:r>
          </w:p>
          <w:p w14:paraId="00EF5996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Наиболее массовыми группами млекопитающих на полуостровах являются насекомоядные, грызуны и куньи. Из птиц наиболее массовыми группами являются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гусеообразные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ржанкообразные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воробьиные.</w:t>
            </w:r>
          </w:p>
          <w:p w14:paraId="794C745B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и архивные данные о животном мире полуостровов Рыбачий и Средний незначительны, поэтому относительно подробные данные могут быть приведены только для исследуемых мурманским морским биологическим институтом КНЦ РАН Городецких птичьих базаров.</w:t>
            </w:r>
          </w:p>
          <w:p w14:paraId="0518AEFD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размножающихся здесь моевок 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Rissa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tridactyla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снизилась с 2000 года от 50175 до 37850 размножающихся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пар, т.е. на 24,6%. За период с 2000 года по 2007 год численность толстоклювой кайры 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lomvia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катастрофически упала на 94,5% (с 1034 до 57 особей), численность тонкоклювой кайры за этот же период снизилась на 55,1%. Колония большого баклана -</w:t>
            </w:r>
            <w:r>
              <w:rPr>
                <w:rFonts w:ascii="Arial" w:hAnsi="Arial" w:cs="Arial"/>
                <w:color w:val="202124"/>
                <w:sz w:val="72"/>
                <w:szCs w:val="7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Phalacrocorax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carbo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также испытывает уменьшение численности. По сравнению с 2000 годом количество размножающихся пар изменилась с 118 до 99, т.е. на 16,2%.</w:t>
            </w:r>
          </w:p>
          <w:p w14:paraId="1EFDDC88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2000 году были обнаружены размножающиеся хохлатые бакланы 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Phalacrocorax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aristotelis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однако в последующие периоды исследований хохлатых бакланов обнаружено не было.</w:t>
            </w:r>
          </w:p>
          <w:p w14:paraId="0C01FEDD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Помимо типичных морских птиц, на территории птичьих колоний размножаются такие хищные птицы,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Buteo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lagopus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сокол-сапсан 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Falco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peregrinus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9B1344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и) сведения о редких и находящихся под угрозой исчезновения объектах животного и растительного мира:</w:t>
            </w:r>
          </w:p>
          <w:p w14:paraId="2F3EED46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данной территории отмечается 48 видов сосудистых растений (1 вид имеет категорию статуса 1а, 3 вида имеют категорию статуса 1б, 2 вида – категорию статуса 2, 15 вид – категорию статуса 3, и 1 вида – категорию статуса 4, 1 вида – категорию статуса 5, 25 видов нуждаются в особом внимании к их состоянию в природной среде), 12 видов листостебельных мхов (3 вида имеют категорию статуса 2, 5 вида – категорию статуса 3,  1 вида – категорию статуса 4, 3 вида нуждаются в особом внимании к их состоянию в природной среде) и 3 вида печеночников (1 вид имеет категорию статуса 3, 2 вида нуждаются в особом внимании к их состоянию в природной среде). 2 вида сосудистых растений занесено в Красную книгу Российской Федерации: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полушник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щетинистый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Isoetes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setacea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категория 2, «Сокращающиеся в численности», и родиола розовая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Rhodiola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L.) – категория 3, «Редкий». Из объектов животного мира отмечается 15 видов птиц, занесенных в Красную книгу Мурманской области (2 вид имеют категорию статуса 2, 10 видов – категорию статуса 3, 1 вид – категорию статуса 4, 1 вид – категорию статуса 5, 1 вид нуждается в особом внимании к его состоянию в природной среде) и 3 вида млекопитающих (1 вид имеют категорию статуса 2, 1 видов – категорию статуса 3, 1 вид нуждается в особом внимании к его состоянию в природной среде). 6 вида птиц включены в Красную книгу Российской Федерации: кречет и сапсан - категория 2, «Сокращающиеся в численности», беркут, орлан-белохвост, хохлатый баклан - категория 3, «Редкий», малый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тундряный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лебедь – категория 5, «восстанавливающийся вид». 1 вид млекопитающих - обыкновенный тюлень - так же включен в Красную книгу Российской Федерации с категорией 3, «Редкий». Среди объектов растительного мира нет видов, занесённых в Красный список МСОП. Из представителей животного мира, в Красный список МСОП включены 13 видов птиц и 1 вид млекопитающих: серый гусь (LC), беркут (LC),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обыкновенный канюк (LC), белощекая казарка (LC), лебедь-кликун (LC), рогатый жаворонок (LC), сапсан (LC), кречет (LC), орлан-белохвост (LC), хохлатый баклан (LC), большой баклан (LC), сибирская гага (VU), обыкновенная гага (LC), обыкновенный тюлень (LC).</w:t>
            </w:r>
          </w:p>
          <w:p w14:paraId="1C215A8B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к) суммарные сведения о биологическом разнообразии:</w:t>
            </w:r>
          </w:p>
          <w:tbl>
            <w:tblPr>
              <w:tblStyle w:val="af9"/>
              <w:tblW w:w="686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33"/>
              <w:gridCol w:w="1248"/>
              <w:gridCol w:w="1295"/>
              <w:gridCol w:w="1295"/>
              <w:gridCol w:w="1295"/>
            </w:tblGrid>
            <w:tr w:rsidR="00CD7CAD" w14:paraId="78A66230" w14:textId="77777777">
              <w:trPr>
                <w:trHeight w:val="1876"/>
                <w:jc w:val="center"/>
              </w:trPr>
              <w:tc>
                <w:tcPr>
                  <w:tcW w:w="1733" w:type="dxa"/>
                  <w:vAlign w:val="center"/>
                </w:tcPr>
                <w:p w14:paraId="469B3E3E" w14:textId="77777777" w:rsidR="00CD7CAD" w:rsidRDefault="007D6DF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1" w:name="_Hlk117089228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Таксономическая группа</w:t>
                  </w:r>
                </w:p>
              </w:tc>
              <w:tc>
                <w:tcPr>
                  <w:tcW w:w="1248" w:type="dxa"/>
                  <w:vAlign w:val="center"/>
                </w:tcPr>
                <w:p w14:paraId="4CAFAFC2" w14:textId="77777777" w:rsidR="00CD7CAD" w:rsidRDefault="007D6DF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Общее число выявленных видов</w:t>
                  </w:r>
                </w:p>
              </w:tc>
              <w:tc>
                <w:tcPr>
                  <w:tcW w:w="1295" w:type="dxa"/>
                  <w:vAlign w:val="center"/>
                </w:tcPr>
                <w:p w14:paraId="0AF67A26" w14:textId="77777777" w:rsidR="00CD7CAD" w:rsidRDefault="007D6DF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том числе видов, включенных в ККМО</w:t>
                  </w:r>
                </w:p>
              </w:tc>
              <w:tc>
                <w:tcPr>
                  <w:tcW w:w="1295" w:type="dxa"/>
                  <w:vAlign w:val="center"/>
                </w:tcPr>
                <w:p w14:paraId="2CB8C106" w14:textId="77777777" w:rsidR="00CD7CAD" w:rsidRDefault="007D6DF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том числе видов, включенных в ККРФ</w:t>
                  </w:r>
                </w:p>
              </w:tc>
              <w:tc>
                <w:tcPr>
                  <w:tcW w:w="1295" w:type="dxa"/>
                  <w:vAlign w:val="center"/>
                </w:tcPr>
                <w:p w14:paraId="46D1C604" w14:textId="77777777" w:rsidR="00CD7CAD" w:rsidRDefault="007D6DF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том числе видов, включенных в Красный список МСОП</w:t>
                  </w:r>
                </w:p>
              </w:tc>
            </w:tr>
            <w:tr w:rsidR="00CD7CAD" w14:paraId="45512929" w14:textId="77777777">
              <w:trPr>
                <w:trHeight w:val="611"/>
                <w:jc w:val="center"/>
              </w:trPr>
              <w:tc>
                <w:tcPr>
                  <w:tcW w:w="1733" w:type="dxa"/>
                </w:tcPr>
                <w:p w14:paraId="2211CA5E" w14:textId="77777777" w:rsidR="00CD7CAD" w:rsidRDefault="007D6DF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Сосудистые растения</w:t>
                  </w:r>
                </w:p>
              </w:tc>
              <w:tc>
                <w:tcPr>
                  <w:tcW w:w="1248" w:type="dxa"/>
                  <w:vAlign w:val="center"/>
                </w:tcPr>
                <w:p w14:paraId="1F8D469A" w14:textId="77777777" w:rsidR="00CD7CAD" w:rsidRDefault="007D6DF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95" w:type="dxa"/>
                  <w:vAlign w:val="center"/>
                </w:tcPr>
                <w:p w14:paraId="09DA3C3E" w14:textId="77777777" w:rsidR="00CD7CAD" w:rsidRDefault="007D6DF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295" w:type="dxa"/>
                  <w:vAlign w:val="center"/>
                </w:tcPr>
                <w:p w14:paraId="1445D624" w14:textId="77777777" w:rsidR="00CD7CAD" w:rsidRDefault="007D6DF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95" w:type="dxa"/>
                  <w:vAlign w:val="center"/>
                </w:tcPr>
                <w:p w14:paraId="5634DEB8" w14:textId="77777777" w:rsidR="00CD7CAD" w:rsidRDefault="00CD7CA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D7CAD" w14:paraId="352B198B" w14:textId="77777777">
              <w:trPr>
                <w:trHeight w:val="625"/>
                <w:jc w:val="center"/>
              </w:trPr>
              <w:tc>
                <w:tcPr>
                  <w:tcW w:w="1733" w:type="dxa"/>
                </w:tcPr>
                <w:p w14:paraId="55A4EE73" w14:textId="77777777" w:rsidR="00CD7CAD" w:rsidRDefault="007D6DF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Листостебельные мхи</w:t>
                  </w:r>
                </w:p>
              </w:tc>
              <w:tc>
                <w:tcPr>
                  <w:tcW w:w="1248" w:type="dxa"/>
                  <w:vAlign w:val="center"/>
                </w:tcPr>
                <w:p w14:paraId="335C827A" w14:textId="77777777" w:rsidR="00CD7CAD" w:rsidRDefault="007D6DF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1295" w:type="dxa"/>
                  <w:vAlign w:val="center"/>
                </w:tcPr>
                <w:p w14:paraId="7F064DD8" w14:textId="77777777" w:rsidR="00CD7CAD" w:rsidRDefault="007D6DF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95" w:type="dxa"/>
                  <w:vAlign w:val="center"/>
                </w:tcPr>
                <w:p w14:paraId="2FE55B45" w14:textId="77777777" w:rsidR="00CD7CAD" w:rsidRDefault="007D6DF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95" w:type="dxa"/>
                  <w:vAlign w:val="center"/>
                </w:tcPr>
                <w:p w14:paraId="0CEB2D07" w14:textId="77777777" w:rsidR="00CD7CAD" w:rsidRDefault="00CD7CA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D7CAD" w14:paraId="3A8C8A8F" w14:textId="77777777">
              <w:trPr>
                <w:trHeight w:val="312"/>
                <w:jc w:val="center"/>
              </w:trPr>
              <w:tc>
                <w:tcPr>
                  <w:tcW w:w="1733" w:type="dxa"/>
                </w:tcPr>
                <w:p w14:paraId="517FC595" w14:textId="77777777" w:rsidR="00CD7CAD" w:rsidRDefault="007D6DF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Печеночники</w:t>
                  </w:r>
                </w:p>
              </w:tc>
              <w:tc>
                <w:tcPr>
                  <w:tcW w:w="1248" w:type="dxa"/>
                  <w:vAlign w:val="center"/>
                </w:tcPr>
                <w:p w14:paraId="2DCBC809" w14:textId="77777777" w:rsidR="00CD7CAD" w:rsidRDefault="007D6DF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295" w:type="dxa"/>
                  <w:vAlign w:val="center"/>
                </w:tcPr>
                <w:p w14:paraId="7DC5D21D" w14:textId="77777777" w:rsidR="00CD7CAD" w:rsidRDefault="007D6DF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95" w:type="dxa"/>
                  <w:vAlign w:val="center"/>
                </w:tcPr>
                <w:p w14:paraId="291AA25D" w14:textId="77777777" w:rsidR="00CD7CAD" w:rsidRDefault="007D6DF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95" w:type="dxa"/>
                  <w:vAlign w:val="center"/>
                </w:tcPr>
                <w:p w14:paraId="7DD39F20" w14:textId="77777777" w:rsidR="00CD7CAD" w:rsidRDefault="00CD7CA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D7CAD" w14:paraId="13CC9DF8" w14:textId="77777777">
              <w:trPr>
                <w:trHeight w:val="203"/>
                <w:jc w:val="center"/>
              </w:trPr>
              <w:tc>
                <w:tcPr>
                  <w:tcW w:w="1733" w:type="dxa"/>
                </w:tcPr>
                <w:p w14:paraId="3CAC5436" w14:textId="77777777" w:rsidR="00CD7CAD" w:rsidRDefault="007D6D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Водоросли</w:t>
                  </w:r>
                </w:p>
              </w:tc>
              <w:tc>
                <w:tcPr>
                  <w:tcW w:w="5133" w:type="dxa"/>
                  <w:gridSpan w:val="4"/>
                  <w:vMerge w:val="restart"/>
                  <w:shd w:val="clear" w:color="auto" w:fill="auto"/>
                </w:tcPr>
                <w:p w14:paraId="3A27614D" w14:textId="77777777" w:rsidR="00CD7CAD" w:rsidRDefault="007D6DF7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Информация по данным систематическим группам не является определяющей для формирования предложений по реорганизации природного парка (при условии, что в состав природного парка входят все виды биотопов полуостровов Рыбачий и Средний). В связи с этим специальных исследований при проектировании не проводилось. Литературные и архивные данные отсутствуют.</w:t>
                  </w:r>
                </w:p>
              </w:tc>
            </w:tr>
            <w:tr w:rsidR="00CD7CAD" w14:paraId="64EAF7F5" w14:textId="77777777">
              <w:trPr>
                <w:trHeight w:val="203"/>
                <w:jc w:val="center"/>
              </w:trPr>
              <w:tc>
                <w:tcPr>
                  <w:tcW w:w="1733" w:type="dxa"/>
                </w:tcPr>
                <w:p w14:paraId="2BD4E226" w14:textId="77777777" w:rsidR="00CD7CAD" w:rsidRDefault="007D6D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Грибы</w:t>
                  </w:r>
                </w:p>
              </w:tc>
              <w:tc>
                <w:tcPr>
                  <w:tcW w:w="5133" w:type="dxa"/>
                  <w:gridSpan w:val="4"/>
                  <w:vMerge/>
                  <w:shd w:val="clear" w:color="auto" w:fill="auto"/>
                </w:tcPr>
                <w:p w14:paraId="20F4A858" w14:textId="77777777" w:rsidR="00CD7CAD" w:rsidRDefault="00CD7CA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D7CAD" w14:paraId="647336B0" w14:textId="77777777">
              <w:trPr>
                <w:trHeight w:val="1223"/>
                <w:jc w:val="center"/>
              </w:trPr>
              <w:tc>
                <w:tcPr>
                  <w:tcW w:w="1733" w:type="dxa"/>
                </w:tcPr>
                <w:p w14:paraId="2537507E" w14:textId="77777777" w:rsidR="00CD7CAD" w:rsidRDefault="007D6DF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Лишайники</w:t>
                  </w:r>
                </w:p>
              </w:tc>
              <w:tc>
                <w:tcPr>
                  <w:tcW w:w="5133" w:type="dxa"/>
                  <w:gridSpan w:val="4"/>
                  <w:vMerge/>
                  <w:shd w:val="clear" w:color="auto" w:fill="auto"/>
                </w:tcPr>
                <w:p w14:paraId="5617A71F" w14:textId="77777777" w:rsidR="00CD7CAD" w:rsidRDefault="00CD7CA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D7CAD" w14:paraId="6A675EBB" w14:textId="77777777">
              <w:trPr>
                <w:trHeight w:val="312"/>
                <w:jc w:val="center"/>
              </w:trPr>
              <w:tc>
                <w:tcPr>
                  <w:tcW w:w="1733" w:type="dxa"/>
                </w:tcPr>
                <w:p w14:paraId="3305E364" w14:textId="77777777" w:rsidR="00CD7CAD" w:rsidRDefault="007D6DF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Млекопитающие</w:t>
                  </w:r>
                </w:p>
              </w:tc>
              <w:tc>
                <w:tcPr>
                  <w:tcW w:w="1248" w:type="dxa"/>
                  <w:shd w:val="clear" w:color="auto" w:fill="auto"/>
                  <w:vAlign w:val="center"/>
                </w:tcPr>
                <w:p w14:paraId="03F14AEC" w14:textId="77777777" w:rsidR="00CD7CAD" w:rsidRDefault="007D6DF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</w:tcPr>
                <w:p w14:paraId="5AD4002C" w14:textId="77777777" w:rsidR="00CD7CAD" w:rsidRDefault="007D6DF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</w:tcPr>
                <w:p w14:paraId="121779EB" w14:textId="77777777" w:rsidR="00CD7CAD" w:rsidRDefault="007D6DF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</w:tcPr>
                <w:p w14:paraId="29ACEF5C" w14:textId="77777777" w:rsidR="00CD7CAD" w:rsidRDefault="007D6DF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CD7CAD" w14:paraId="7D5F5449" w14:textId="77777777">
              <w:trPr>
                <w:trHeight w:val="299"/>
                <w:jc w:val="center"/>
              </w:trPr>
              <w:tc>
                <w:tcPr>
                  <w:tcW w:w="1733" w:type="dxa"/>
                </w:tcPr>
                <w:p w14:paraId="1AAA229F" w14:textId="77777777" w:rsidR="00CD7CAD" w:rsidRDefault="007D6DF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Птицы</w:t>
                  </w:r>
                </w:p>
              </w:tc>
              <w:tc>
                <w:tcPr>
                  <w:tcW w:w="1248" w:type="dxa"/>
                  <w:shd w:val="clear" w:color="auto" w:fill="auto"/>
                  <w:vAlign w:val="center"/>
                </w:tcPr>
                <w:p w14:paraId="0BFEFCD1" w14:textId="77777777" w:rsidR="00CD7CAD" w:rsidRDefault="007D6DF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</w:tcPr>
                <w:p w14:paraId="5035833D" w14:textId="77777777" w:rsidR="00CD7CAD" w:rsidRDefault="007D6DF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</w:tcPr>
                <w:p w14:paraId="2FF8A689" w14:textId="77777777" w:rsidR="00CD7CAD" w:rsidRDefault="007D6DF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</w:tcPr>
                <w:p w14:paraId="71199468" w14:textId="77777777" w:rsidR="00CD7CAD" w:rsidRDefault="007D6DF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CD7CAD" w14:paraId="35AC57E0" w14:textId="77777777">
              <w:trPr>
                <w:trHeight w:val="1672"/>
                <w:jc w:val="center"/>
              </w:trPr>
              <w:tc>
                <w:tcPr>
                  <w:tcW w:w="1733" w:type="dxa"/>
                </w:tcPr>
                <w:p w14:paraId="4D31741F" w14:textId="77777777" w:rsidR="00CD7CAD" w:rsidRDefault="007D6DF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Рептилии</w:t>
                  </w:r>
                </w:p>
              </w:tc>
              <w:tc>
                <w:tcPr>
                  <w:tcW w:w="5133" w:type="dxa"/>
                  <w:gridSpan w:val="4"/>
                  <w:shd w:val="clear" w:color="auto" w:fill="auto"/>
                </w:tcPr>
                <w:p w14:paraId="7D40AFFC" w14:textId="77777777" w:rsidR="00CD7CAD" w:rsidRDefault="007D6DF7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Информация по данной систематической группе не является определяющей для формирования предложений по реорганизации природного парка (при условии, что в состав природного парка входят все виды биотопов полуостровов Рыбачий и Средний). В связи с этим специальных исследований при проектировании не проводилось. Литературные и архивные данные отсутствуют.</w:t>
                  </w:r>
                </w:p>
              </w:tc>
            </w:tr>
            <w:tr w:rsidR="00CD7CAD" w14:paraId="48E74933" w14:textId="77777777">
              <w:trPr>
                <w:trHeight w:val="299"/>
                <w:jc w:val="center"/>
              </w:trPr>
              <w:tc>
                <w:tcPr>
                  <w:tcW w:w="1733" w:type="dxa"/>
                </w:tcPr>
                <w:p w14:paraId="2FB3F3A2" w14:textId="77777777" w:rsidR="00CD7CAD" w:rsidRDefault="007D6DF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Рыбы </w:t>
                  </w:r>
                </w:p>
              </w:tc>
              <w:tc>
                <w:tcPr>
                  <w:tcW w:w="1248" w:type="dxa"/>
                  <w:shd w:val="clear" w:color="auto" w:fill="auto"/>
                  <w:vAlign w:val="center"/>
                </w:tcPr>
                <w:p w14:paraId="25965DBA" w14:textId="77777777" w:rsidR="00CD7CAD" w:rsidRDefault="007D6DF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</w:tcPr>
                <w:p w14:paraId="1496742D" w14:textId="77777777" w:rsidR="00CD7CAD" w:rsidRDefault="007D6DF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</w:tcPr>
                <w:p w14:paraId="6AF3A063" w14:textId="77777777" w:rsidR="00CD7CAD" w:rsidRDefault="007D6DF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</w:tcPr>
                <w:p w14:paraId="1F5CDF17" w14:textId="77777777" w:rsidR="00CD7CAD" w:rsidRDefault="00CD7CA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D7CAD" w14:paraId="0EEDC76F" w14:textId="77777777">
              <w:trPr>
                <w:trHeight w:val="421"/>
                <w:jc w:val="center"/>
              </w:trPr>
              <w:tc>
                <w:tcPr>
                  <w:tcW w:w="1733" w:type="dxa"/>
                </w:tcPr>
                <w:p w14:paraId="6BF00D2E" w14:textId="77777777" w:rsidR="00CD7CAD" w:rsidRDefault="007D6D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Моллюски пресноводные</w:t>
                  </w:r>
                </w:p>
              </w:tc>
              <w:tc>
                <w:tcPr>
                  <w:tcW w:w="5133" w:type="dxa"/>
                  <w:gridSpan w:val="4"/>
                  <w:vMerge w:val="restart"/>
                  <w:shd w:val="clear" w:color="auto" w:fill="auto"/>
                </w:tcPr>
                <w:p w14:paraId="73368DE0" w14:textId="77777777" w:rsidR="00CD7CAD" w:rsidRDefault="007D6DF7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Информация по данной систематической группе не является определяющей для формирования предложений по реорганизации природного парка (при условии, что в состав природного парка входят все виды биотопов полуостровов Рыбачий и Средний). В связи с этим специальных исследований при проектировании не проводилось. Литературные и архивные данные отсутствуют.</w:t>
                  </w:r>
                </w:p>
              </w:tc>
            </w:tr>
            <w:tr w:rsidR="00CD7CAD" w14:paraId="32D311DE" w14:textId="77777777">
              <w:trPr>
                <w:trHeight w:val="299"/>
                <w:jc w:val="center"/>
              </w:trPr>
              <w:tc>
                <w:tcPr>
                  <w:tcW w:w="1733" w:type="dxa"/>
                </w:tcPr>
                <w:p w14:paraId="5308A6F1" w14:textId="77777777" w:rsidR="00CD7CAD" w:rsidRDefault="007D6DF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Ракообразные</w:t>
                  </w:r>
                </w:p>
              </w:tc>
              <w:tc>
                <w:tcPr>
                  <w:tcW w:w="5133" w:type="dxa"/>
                  <w:gridSpan w:val="4"/>
                  <w:vMerge/>
                  <w:shd w:val="clear" w:color="auto" w:fill="auto"/>
                </w:tcPr>
                <w:p w14:paraId="0DF95F8B" w14:textId="77777777" w:rsidR="00CD7CAD" w:rsidRDefault="00CD7CAD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D7CAD" w14:paraId="1B86CD1F" w14:textId="77777777">
              <w:trPr>
                <w:trHeight w:val="911"/>
                <w:jc w:val="center"/>
              </w:trPr>
              <w:tc>
                <w:tcPr>
                  <w:tcW w:w="1733" w:type="dxa"/>
                </w:tcPr>
                <w:p w14:paraId="6661383B" w14:textId="77777777" w:rsidR="00CD7CAD" w:rsidRDefault="007D6DF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Насекомые</w:t>
                  </w:r>
                </w:p>
              </w:tc>
              <w:bookmarkEnd w:id="1"/>
              <w:tc>
                <w:tcPr>
                  <w:tcW w:w="5133" w:type="dxa"/>
                  <w:gridSpan w:val="4"/>
                  <w:vMerge/>
                  <w:shd w:val="clear" w:color="auto" w:fill="auto"/>
                </w:tcPr>
                <w:p w14:paraId="3AB70D52" w14:textId="77777777" w:rsidR="00CD7CAD" w:rsidRDefault="00CD7CAD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D77D8EF" w14:textId="77777777" w:rsidR="00CD7CAD" w:rsidRDefault="00CD7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A04EB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л) краткая характеристика основных экосистем ООПТ:</w:t>
            </w:r>
          </w:p>
          <w:p w14:paraId="762B78C5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Специфические условия, обусловленные географическим положением, природно-климатическим и геологическим условиями, позволили сформироваться на территории полуостровов Рыбачий и Средний в целом и на территории природного парка в частности большому разнообразию различных типов местообитаний:</w:t>
            </w:r>
          </w:p>
          <w:p w14:paraId="7CC50FC1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Субарктические березовые леса (криволесья) – развиваются, главным образом, по защищенным долинам рек и ручьев, преимущественно на полуострове Средний, либо в южной части полуострова Рыбачий. Наиболее широко распространенными являются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воронично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-лишайниковые березовые редколесья и редины, распространенные на суходольных местоположениях с сухими и бедными грунтами.</w:t>
            </w:r>
          </w:p>
          <w:p w14:paraId="2EFA586C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Большую часть территории полуостровов занимают разнообразные тундровые экосистемы. Наиболее широко распространены лишайниковые тундры, которые развиваются на наиболее сухих и бедных по почвенно-грунтовым условиям участках.</w:t>
            </w:r>
          </w:p>
          <w:p w14:paraId="551F0412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Тундровые луговины встречаются небольшими участками, чаще в приморской полосе, в местах с поздно тающим снегом, на склонах и по ложкам с равномерным проточным увлажнением, главным образом снеговыми водами. Тундровые луговины – довольно часто являются местами обитания многих редких и уязвимых видов растений, занесенных в Красную книгу Мурманской области.</w:t>
            </w:r>
          </w:p>
          <w:p w14:paraId="21EC0267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Кроме тундровых луговин из луговых сообществ есть вторичные луга. На них встречаются натурализовавшиеся культурные и заносные луговые растения, свойственные югу бореальной зоны.</w:t>
            </w:r>
          </w:p>
          <w:p w14:paraId="7624F76A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Болотные экосистемы играют важную роль в жизни полуостровов. Среди болотных экосистем преобладают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плоско-бугристые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травяно-моховые и травяные типы болот.</w:t>
            </w:r>
          </w:p>
          <w:p w14:paraId="0334A116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 прибрежные сообщества: это и приморские луга, развивающиеся на приморских террасах, марши – заболоченные луговины, характеризующиеся травянистой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галофитной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растительностью, галечные и песчаные пляжи, дюнные комплексы.</w:t>
            </w:r>
          </w:p>
          <w:p w14:paraId="15147AF9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Растительные сообщества скал – весьма разнообразная и широко распространенная группа. </w:t>
            </w:r>
          </w:p>
          <w:p w14:paraId="4DBE5BDB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Скалы и осыпи являются местообитанием многих видов, занесенных в Красную книгу Мурманской области.</w:t>
            </w:r>
          </w:p>
          <w:p w14:paraId="1AD6B049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Растительность пресноводных экосистем весьма разрежена. В основном преобладают моно-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двухвидовые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сообщества: в подавляющем большинстве случаем это либо довольно бедные сообщества, сложенные видами рода ежеголовник.</w:t>
            </w:r>
          </w:p>
          <w:p w14:paraId="39359E30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м) краткая характеристика особо ценных для региона или данной ООПТ природных объектов, расположенных на ООПТ: В границах природного парка сконцентрировано лишь несколько из популярных туристических аттрактантов: пляж, дюнные комплексы и писаницы в Зубовской губе, водопад не реке Западная Майка, плита из сланца с росписями и вензелями мореплавателей из разных стран, начиная с 17 века (самые ранние надписи из тех, которые удалось найти, относятся к 1610 г.), на острове Большой Аникеев, «живые ископаемые» – строматолиты – на полуострове Средний. Кроме того, на территории парка (полуостров Рыбачий, полуостров Средний) расположены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многочисленные памятники истории Великой Отечественной Войны. А Городецкие птичьи базары могут быть объектом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бердвотчинга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(наблюдения за птицами) – набирающего популярность направления в научно-познавательном туризме. </w:t>
            </w:r>
          </w:p>
          <w:p w14:paraId="59025DB8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лечебные ресурсы на территории парка отсутствуют.</w:t>
            </w:r>
          </w:p>
          <w:p w14:paraId="4AD24438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о) краткая характеристика наиболее значимых историко-культурных объектов, находящихся в границах ООПТ: данные отсутствуют.</w:t>
            </w:r>
          </w:p>
          <w:p w14:paraId="7F8FF327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п) оценка современного состояния и вклада ООПТ в поддержание экологического баланса окружающих территорий:</w:t>
            </w:r>
          </w:p>
          <w:p w14:paraId="50702510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природного парка «Полуострова Рыбачий и Средний» в поддержании экологического баланса окружающих территорий можно оценить, как высокую.</w:t>
            </w:r>
          </w:p>
          <w:p w14:paraId="794AC76D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деятельность направлена на сохранение тундровых экосистем полуостровов Рыбачий и Средний, отличающихся исключительным видовым богатством, наличием большого числа редких и уязвимых объектов растительного и животного мира, которые сохранились здесь, несмотря на активное и иногда даже агрессивное использование этой территории, в течение длительного времени. </w:t>
            </w:r>
          </w:p>
          <w:p w14:paraId="44D1A106" w14:textId="77777777" w:rsidR="00CD7CAD" w:rsidRDefault="007D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Вторым важнейшим вкладом в поддержание экологического баланса является тот факт, что территория полуостровов играет важную роль в миграционных потоках птиц. Наличие таких «полигонов отдыха» на пути пролета обеспечивает поддержание численности водоплавающих птиц Российского Севера.</w:t>
            </w:r>
          </w:p>
        </w:tc>
      </w:tr>
      <w:tr w:rsidR="00CD7CAD" w14:paraId="1F7E129E" w14:textId="77777777">
        <w:tc>
          <w:tcPr>
            <w:tcW w:w="2942" w:type="dxa"/>
          </w:tcPr>
          <w:p w14:paraId="66EF243E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21) Экспликация земель ООПТ</w:t>
            </w:r>
          </w:p>
        </w:tc>
        <w:tc>
          <w:tcPr>
            <w:tcW w:w="6629" w:type="dxa"/>
          </w:tcPr>
          <w:p w14:paraId="7F4E4BFD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экспликация по составу земель: земли запаса - 83062,5 га – 100 %</w:t>
            </w:r>
          </w:p>
          <w:p w14:paraId="79C63792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444ED63F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 – не земли лесного фонда</w:t>
            </w:r>
          </w:p>
        </w:tc>
      </w:tr>
      <w:tr w:rsidR="00CD7CAD" w14:paraId="5D8E16CC" w14:textId="77777777">
        <w:tc>
          <w:tcPr>
            <w:tcW w:w="2942" w:type="dxa"/>
          </w:tcPr>
          <w:p w14:paraId="429D082C" w14:textId="77777777" w:rsidR="00CD7CAD" w:rsidRDefault="007D6DF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 Негативное воздействие на ООПТ (факторы и угрозы)</w:t>
            </w:r>
          </w:p>
        </w:tc>
        <w:tc>
          <w:tcPr>
            <w:tcW w:w="6629" w:type="dxa"/>
          </w:tcPr>
          <w:p w14:paraId="1D4F527C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071C1200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14:paraId="5AEB5141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</w:p>
          <w:p w14:paraId="109920DA" w14:textId="77777777" w:rsidR="00CD7CAD" w:rsidRDefault="007D6DF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CD7CAD" w14:paraId="23E4A6C2" w14:textId="77777777">
        <w:tc>
          <w:tcPr>
            <w:tcW w:w="2942" w:type="dxa"/>
          </w:tcPr>
          <w:p w14:paraId="2F0D7484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629" w:type="dxa"/>
          </w:tcPr>
          <w:p w14:paraId="323BAEB7" w14:textId="77777777" w:rsidR="00CD7CAD" w:rsidRDefault="007D6D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Управление, обеспечение функционирования ООПТ:</w:t>
            </w:r>
          </w:p>
          <w:p w14:paraId="36AA7640" w14:textId="17784E58" w:rsidR="00CD7CAD" w:rsidRPr="00873344" w:rsidRDefault="007D6D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тел.: 8-991-669-82-85,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  <w:r w:rsidR="00873344" w:rsidRPr="00873344">
              <w:rPr>
                <w:rFonts w:ascii="Times New Roman" w:eastAsia="Times New Roman" w:hAnsi="Times New Roman" w:cs="Times New Roman"/>
                <w:color w:val="000000"/>
                <w:sz w:val="24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https://vk.com/oopt_murmansk; дата присвоения ОГРН: 26.12.2005 г., ОГРН: 1055100103970, </w:t>
            </w:r>
            <w:proofErr w:type="spellStart"/>
            <w:r w:rsidR="00795783">
              <w:rPr>
                <w:rFonts w:ascii="Times New Roman" w:eastAsia="Times New Roman" w:hAnsi="Times New Roman" w:cs="Times New Roman"/>
                <w:color w:val="000000"/>
                <w:sz w:val="24"/>
              </w:rPr>
              <w:t>и.о</w:t>
            </w:r>
            <w:proofErr w:type="spellEnd"/>
            <w:r w:rsidR="0079578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79578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Локтев Александр Владимирович.</w:t>
            </w:r>
          </w:p>
          <w:p w14:paraId="448751F0" w14:textId="77777777" w:rsidR="00CD7CAD" w:rsidRDefault="007D6D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и использования ООПТ: </w:t>
            </w:r>
          </w:p>
          <w:p w14:paraId="165F321E" w14:textId="77777777" w:rsidR="00CD7CAD" w:rsidRDefault="007D6D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5D1258C7" w14:textId="77777777" w:rsidR="00CD7CAD" w:rsidRDefault="007D6D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+79020357457, приемная: (815-2) 56-00-85,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lescentr51@mail.ru; дата присвоения ОГРН: 29.12.2007 г., ОГРН: 1075190025041, и.о. руководителя: Плевако Василий Иванович.</w:t>
            </w:r>
          </w:p>
        </w:tc>
      </w:tr>
      <w:tr w:rsidR="00CD7CAD" w14:paraId="7D53F75C" w14:textId="77777777">
        <w:tc>
          <w:tcPr>
            <w:tcW w:w="2942" w:type="dxa"/>
          </w:tcPr>
          <w:p w14:paraId="15DE1980" w14:textId="77777777" w:rsidR="00CD7CAD" w:rsidRDefault="007D6DF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24) Сведения об иных лицах, на которые возложены обязательства по охране ООПТ</w:t>
            </w:r>
          </w:p>
        </w:tc>
        <w:tc>
          <w:tcPr>
            <w:tcW w:w="6629" w:type="dxa"/>
          </w:tcPr>
          <w:p w14:paraId="0484FFBF" w14:textId="77777777" w:rsidR="00CD7CAD" w:rsidRDefault="007D6DF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D7CAD" w14:paraId="59580B29" w14:textId="77777777">
        <w:tc>
          <w:tcPr>
            <w:tcW w:w="2942" w:type="dxa"/>
          </w:tcPr>
          <w:p w14:paraId="19456E60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629" w:type="dxa"/>
          </w:tcPr>
          <w:p w14:paraId="17A8065C" w14:textId="6A9F8F65" w:rsidR="00CD7CAD" w:rsidRDefault="007D6DF7" w:rsidP="00873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определен п. 5 Положения о природном парке, утвержденном постановлением Правительства Мурманской области от 14.11.2014 г. № 567-ПП/14 «О создании природного парка регионального значения «Полуострова Рыбачий и Средний» </w:t>
            </w:r>
            <w:r w:rsidR="00873344" w:rsidRPr="00873344"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Правительства Мурманской области</w:t>
            </w:r>
            <w:r w:rsidR="00873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344" w:rsidRPr="00873344">
              <w:rPr>
                <w:rFonts w:ascii="Times New Roman" w:hAnsi="Times New Roman" w:cs="Times New Roman"/>
                <w:sz w:val="24"/>
                <w:szCs w:val="24"/>
              </w:rPr>
              <w:t>от 06.12.2021 N 894-ПП, от 14.04.2023 N 285-ПП)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408B4B7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На территории природного парка запрещается деятельность, если она противоречит целям создания природного парка.</w:t>
            </w:r>
          </w:p>
          <w:p w14:paraId="7D099A48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Разрешенная деятельность на территории парка допускается при наличии заключенного с государственным учреждением, созданным в целях управления особо охраняемыми природными территориями регионального значения и обеспечения их функционирования (далее - управляющее учреждение) соглашения.</w:t>
            </w:r>
          </w:p>
          <w:p w14:paraId="7470B922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Правительства Мурманской области от 06.12.2021 N 894-ПП)</w:t>
            </w:r>
          </w:p>
          <w:p w14:paraId="237B4CA8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На всей территории природного парка с учетом зонирования запрещаются:</w:t>
            </w:r>
          </w:p>
          <w:p w14:paraId="4C3893E2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5.2.1. Повреждение деревьев и кустарников, почвенного покрова, за исключением их повреждения при проведении разрешенных настоящим Положением видов работ и природопользования.</w:t>
            </w:r>
          </w:p>
          <w:p w14:paraId="318E308D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5.2.2. Акклиматизация и интродукция новых видов растений и животных.</w:t>
            </w:r>
          </w:p>
          <w:p w14:paraId="36E956D5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5.2.3. Применение любых ядохимикатов, минеральных удобрений, стимуляторов роста растений.</w:t>
            </w:r>
          </w:p>
          <w:p w14:paraId="30B4F967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5.2.4. Все виды мелиоративных и ирригационных работ, иная деятельность, ведущая к изменению гидрологического и гидрохимического режима территории природного парка и водоемов на территории природного парка.</w:t>
            </w:r>
          </w:p>
          <w:p w14:paraId="29D0BDF5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5.2.5. Выпас скота, за исключением северных оленей.</w:t>
            </w:r>
          </w:p>
          <w:p w14:paraId="48143C2A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5.2.6. Вспашка земель.</w:t>
            </w:r>
          </w:p>
          <w:p w14:paraId="4B550122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5.2.7. Передвижение и стоянка любых видов автомототранспорта и гусеничной техники вне дорог, существовавших на 1 января 2014 года, и вне новых дорог, построенных в соответствии с законодательством Российской Федерации, за исключением передвижения и стоянки автомототранспорта и гусеничной техники в целях тушения пожаров, оказания медицинской помощи пострадавшим, осуществления спасательных работ, выполнения служебных обязанностей подразделений Минобороны РФ, Федеральной службы безопасности, правоохранительных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природоохранных органов.</w:t>
            </w:r>
          </w:p>
          <w:p w14:paraId="105819CC" w14:textId="77777777" w:rsidR="00873344" w:rsidRPr="00873344" w:rsidRDefault="00873344" w:rsidP="00873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4">
              <w:rPr>
                <w:rFonts w:ascii="Times New Roman" w:hAnsi="Times New Roman" w:cs="Times New Roman"/>
                <w:sz w:val="24"/>
                <w:szCs w:val="24"/>
              </w:rPr>
              <w:t>5.2.8. Разбивка туристических стоянок и разведение костров вне специально оборудованных для этого мест.</w:t>
            </w:r>
          </w:p>
          <w:p w14:paraId="596E3F8B" w14:textId="169ABB1E" w:rsidR="00873344" w:rsidRDefault="00873344" w:rsidP="00873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4"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Правительства Мурманской области от 14.04.2023 N 285-ПП)</w:t>
            </w:r>
          </w:p>
          <w:p w14:paraId="3F08D31B" w14:textId="6EE4C534" w:rsidR="00CD7CAD" w:rsidRDefault="007D6DF7" w:rsidP="00873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5.2.9. Сбор яиц и разорение гнезд диких птиц, разрушение и раскопка постоянных жилищ зверей.</w:t>
            </w:r>
          </w:p>
          <w:p w14:paraId="5097847B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5.2.10. Все виды охоты, за исключением вынужденного отстрела хищников.</w:t>
            </w:r>
          </w:p>
          <w:p w14:paraId="5FC23C12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5.2.11. Захламление и загрязнение территории.</w:t>
            </w:r>
          </w:p>
          <w:p w14:paraId="39877321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5.2.12. Складирование и захоронение любых отходов.</w:t>
            </w:r>
          </w:p>
          <w:p w14:paraId="1C5884BE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5.2.13. Засорение и загрязнение водоемов (в том числе мойка механических транспортных средств в водоемах).</w:t>
            </w:r>
          </w:p>
          <w:p w14:paraId="0AE93901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5.2.14. Сбор геологических образцов без согласования уполномоченного органа.</w:t>
            </w:r>
          </w:p>
          <w:p w14:paraId="303C95E2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 На территории природоохранных зон в дополнение к запретам, указанным в пункте 5.2, запрещается:</w:t>
            </w:r>
          </w:p>
          <w:p w14:paraId="1F4ED39F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5.3.1. Проведение спортивных и культурно-массовых мероприятий.</w:t>
            </w:r>
          </w:p>
          <w:p w14:paraId="2E195068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5.3.2. Любое передвижение вне установленных маршрутов, кроме случаев научно-исследовательской деятельности.</w:t>
            </w:r>
          </w:p>
          <w:p w14:paraId="1C2E70DD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5.3.3. Строительство объектов временного и капитального характера, дорог и других коммуникаций.</w:t>
            </w:r>
          </w:p>
          <w:p w14:paraId="3CAC81E9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5.3.4. Для природоохранной зоны "Городецкие птичьи базары" дополнительно ограничивается посещение территории в период с 1 апреля по 31 августа, кроме посещения в целях научно-исследовательской деятельности и познавательного туризма при наличии заключенного с управляющим учреждением соглашения.</w:t>
            </w:r>
          </w:p>
          <w:p w14:paraId="4100A741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Правительства Мурманской области от 06.12.2021 N 894-ПП)</w:t>
            </w:r>
          </w:p>
          <w:p w14:paraId="511D39C3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 На всей территории парка разрешаются (при наличии разрешения управляющего учреждения, а для осуществления разрешенных видов деятельности при наличии заключенного с управляющим учреждением соглашения):</w:t>
            </w:r>
          </w:p>
          <w:p w14:paraId="693DBCD0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Правительства Мурманской области от 06.12.2021 N 894-ПП)</w:t>
            </w:r>
          </w:p>
          <w:p w14:paraId="008162A4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5.4.1. Передвижение и стоянка любых видов автомототранспорта и гусеничной техники по дорогам, существующим на 1 января 2014 года, и по новым дорогам, построенным в соответствии с законодательством Российской Федерации (разрешение не требуется подразделениям Министерства обороны Российской Федерации, Федеральной службы безопасности Российской Федерации, правоохранительных и природоохранных органов для выполнения служебных обязанностей).</w:t>
            </w:r>
          </w:p>
          <w:p w14:paraId="7EB1D057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Правительства Мурманской области от 06.12.2021 N 894-ПП)</w:t>
            </w:r>
          </w:p>
          <w:p w14:paraId="0692A49A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5.4.2. Туристическая деятельность (в разрешении на осуществление туристической деятельности может быть отказано только в случае, если период, место и объем данной деятельности препятствуют достижению целей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выполнению задач природного парка).</w:t>
            </w:r>
          </w:p>
          <w:p w14:paraId="42C164DD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Правительства Мурманской области от 06.12.2021 N 894-ПП)</w:t>
            </w:r>
          </w:p>
          <w:p w14:paraId="10473F9D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5.4.3. Туризм (в том числе пешеходный, велосипедный, лыжный туризм и туризм на автомобилях, снегоходах, квадроциклах), осуществляемый в составе организованных групп только по установленным маршрутам и с размещением только на специально отведенных и подготовленных для этого стоянках, лагерях и местах размещения.</w:t>
            </w:r>
          </w:p>
          <w:p w14:paraId="18602EE6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5.4.4. Передвижение и стоянка снегоходов исключительно при наличии устойчивого снегового покрова.</w:t>
            </w:r>
          </w:p>
          <w:p w14:paraId="3CF3DE42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5.4.5. Сбор и заготовка для собственных нужд грибов, дикорастущих и лекарственных растений и частей растений, за исключением видов, занесенных в Красные книги Российской Федерации и Мурманской области (для жителей Печенгского района разрешение не требуется).</w:t>
            </w:r>
          </w:p>
          <w:p w14:paraId="72A2665C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Правительства Мурманской области от 06.12.2021 N 894-ПП)</w:t>
            </w:r>
          </w:p>
          <w:p w14:paraId="5B3DD633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5.4.6. Выпас домашних северных оленей (при наличии обосновывающих материалов), ведение туроператорами сельского хозяйства для собственных нужд.</w:t>
            </w:r>
          </w:p>
          <w:p w14:paraId="6E4F4940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5.4.7. Любительское и спортивное рыболовство удочками в пресноводных водных объектах, за исключением добычи (вылова) лосося атлантического (семги) (при случайной поимке семга подлежит выпуску в естественную среду обитания с наименьшими повреждениями).</w:t>
            </w:r>
          </w:p>
          <w:p w14:paraId="72BA1D93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5.4.8. Проведение научных исследований, не препятствующих выполнению возложенных на</w:t>
            </w:r>
          </w:p>
          <w:p w14:paraId="690D7E05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задач, не связанных с нарушением режима парка и не нарушающих естественное функционирование экологических систем, природных ландшафтов и природных комплексов.</w:t>
            </w:r>
          </w:p>
          <w:p w14:paraId="45A87C21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5.4.9. Использование для разрешенной настоящим Положением деятельности существующих на территории парка оборудованных туристических стоянок, строений и сооружений временного характера.</w:t>
            </w:r>
          </w:p>
          <w:p w14:paraId="6BAED08F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5.4.10. Строительство объектов временного и капитального характера, дорог и других коммуникаций в соответствии с законодательством Российской Федерации, при наличии согласованного, в соответствии с действующим законодательством, обоснования их строительства.</w:t>
            </w:r>
          </w:p>
          <w:p w14:paraId="2C83DE3C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 Посещение природного парка является платным и допускается только при наличии разрешения управляющего учреждения, кроме случаев, предусмотренных законодательством Российской Федерации и Мурманской области.</w:t>
            </w:r>
          </w:p>
          <w:p w14:paraId="59F16702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 5.5 введен постановлением Правительства Мурманской области от 06.12.2021 N 894-ПП)</w:t>
            </w:r>
          </w:p>
          <w:p w14:paraId="1D098EF2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 Общественные организации, зарегистрированные в Печенгском районе Мурманской области, основным направлением деятельности которых является гражданское и патриотическое воспитание, поиск и сохранение исторического наследия времен Великой Отечественной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войны, а также религиозные организации могут осуществлять свою деятельность на территории природного парка при соблюдении режима природного парка в уведомительном порядке.</w:t>
            </w:r>
          </w:p>
          <w:p w14:paraId="12BD9DE1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Правительства Мурманской области от 06.12.2021 N 894-ПП)</w:t>
            </w:r>
          </w:p>
          <w:p w14:paraId="0F5E6A8D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 вышеуказанной деятельности направляется в январе текущего года в адрес управляющего учреждения в письменном виде.</w:t>
            </w:r>
          </w:p>
          <w:p w14:paraId="342A6456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Правительства Мурманской области от 06.12.2021 N 894-ПП)</w:t>
            </w:r>
          </w:p>
        </w:tc>
      </w:tr>
      <w:tr w:rsidR="00CD7CAD" w14:paraId="6E0038FD" w14:textId="77777777">
        <w:tc>
          <w:tcPr>
            <w:tcW w:w="2942" w:type="dxa"/>
          </w:tcPr>
          <w:p w14:paraId="21B10E85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26) Зонирование территории ООПТ</w:t>
            </w:r>
          </w:p>
        </w:tc>
        <w:tc>
          <w:tcPr>
            <w:tcW w:w="6629" w:type="dxa"/>
          </w:tcPr>
          <w:p w14:paraId="2086CA01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природного парка выделяются следующие зоны: рекреационная,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природоохранные - «Скалы полуострова Средний», «Губа Зубовская», «Городецкие птичьи базары».  </w:t>
            </w:r>
          </w:p>
        </w:tc>
      </w:tr>
      <w:tr w:rsidR="00CD7CAD" w14:paraId="13CF7719" w14:textId="77777777">
        <w:tc>
          <w:tcPr>
            <w:tcW w:w="2942" w:type="dxa"/>
          </w:tcPr>
          <w:p w14:paraId="19973DB2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629" w:type="dxa"/>
          </w:tcPr>
          <w:p w14:paraId="5A268BD6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Охранная зона отсутствует</w:t>
            </w:r>
          </w:p>
        </w:tc>
      </w:tr>
      <w:tr w:rsidR="00CD7CAD" w14:paraId="40160A5F" w14:textId="77777777">
        <w:tc>
          <w:tcPr>
            <w:tcW w:w="2942" w:type="dxa"/>
          </w:tcPr>
          <w:p w14:paraId="1918B235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629" w:type="dxa"/>
          </w:tcPr>
          <w:p w14:paraId="6379509A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D7CAD" w14:paraId="079FDA98" w14:textId="77777777">
        <w:tc>
          <w:tcPr>
            <w:tcW w:w="2942" w:type="dxa"/>
          </w:tcPr>
          <w:p w14:paraId="2898C3F7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 рекреационные объекты на ООПТ</w:t>
            </w:r>
          </w:p>
        </w:tc>
        <w:tc>
          <w:tcPr>
            <w:tcW w:w="6629" w:type="dxa"/>
          </w:tcPr>
          <w:p w14:paraId="07A2B253" w14:textId="77777777" w:rsidR="00CD7CAD" w:rsidRDefault="007D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</w:tbl>
    <w:p w14:paraId="1A91B4CA" w14:textId="77777777" w:rsidR="00CD7CAD" w:rsidRDefault="00CD7CAD"/>
    <w:p w14:paraId="62D16C5E" w14:textId="77777777" w:rsidR="00CD7CAD" w:rsidRDefault="00CD7CAD"/>
    <w:sectPr w:rsidR="00CD7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3B61D" w14:textId="77777777" w:rsidR="007D6DF7" w:rsidRDefault="007D6DF7">
      <w:pPr>
        <w:spacing w:after="0" w:line="240" w:lineRule="auto"/>
      </w:pPr>
      <w:r>
        <w:separator/>
      </w:r>
    </w:p>
  </w:endnote>
  <w:endnote w:type="continuationSeparator" w:id="0">
    <w:p w14:paraId="545ABCC9" w14:textId="77777777" w:rsidR="007D6DF7" w:rsidRDefault="007D6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56BA3" w14:textId="77777777" w:rsidR="007D6DF7" w:rsidRDefault="007D6DF7">
      <w:pPr>
        <w:spacing w:after="0" w:line="240" w:lineRule="auto"/>
      </w:pPr>
      <w:r>
        <w:separator/>
      </w:r>
    </w:p>
  </w:footnote>
  <w:footnote w:type="continuationSeparator" w:id="0">
    <w:p w14:paraId="1ABC8822" w14:textId="77777777" w:rsidR="007D6DF7" w:rsidRDefault="007D6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47927"/>
    <w:multiLevelType w:val="hybridMultilevel"/>
    <w:tmpl w:val="243A1EB8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B59CF"/>
    <w:multiLevelType w:val="hybridMultilevel"/>
    <w:tmpl w:val="3638619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7519F"/>
    <w:multiLevelType w:val="hybridMultilevel"/>
    <w:tmpl w:val="3006D978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40F6B"/>
    <w:multiLevelType w:val="hybridMultilevel"/>
    <w:tmpl w:val="56A8F508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CAD"/>
    <w:rsid w:val="00795783"/>
    <w:rsid w:val="007D6DF7"/>
    <w:rsid w:val="00873344"/>
    <w:rsid w:val="00CD7CAD"/>
    <w:rsid w:val="00DD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BA26"/>
  <w15:docId w15:val="{A523F332-258E-4232-A974-8669E989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4074</Words>
  <Characters>23223</Characters>
  <Application>Microsoft Office Word</Application>
  <DocSecurity>0</DocSecurity>
  <Lines>193</Lines>
  <Paragraphs>54</Paragraphs>
  <ScaleCrop>false</ScaleCrop>
  <Company>kpmo</Company>
  <LinksUpToDate>false</LinksUpToDate>
  <CharactersWithSpaces>27243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41</cp:revision>
  <dcterms:created xsi:type="dcterms:W3CDTF">2015-11-22T09:27:00Z</dcterms:created>
  <dcterms:modified xsi:type="dcterms:W3CDTF">2023-09-01T13:42:00Z</dcterms:modified>
</cp:coreProperties>
</file>