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17.01.2022 N 23</w:t>
              <w:br/>
              <w:t xml:space="preserve">"Об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лесосеки"</w:t>
              <w:br/>
              <w:t xml:space="preserve">(Зарегистрировано в Минюсте России 15.02.2022 N 67278)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февраля 2022 г. N 67278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января 2022 г. N 23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ВИДОВ ЛЕСОСЕЧНЫХ РАБОТ, ПОРЯДКА</w:t>
      </w:r>
    </w:p>
    <w:p>
      <w:pPr>
        <w:pStyle w:val="2"/>
        <w:jc w:val="center"/>
      </w:pPr>
      <w:r>
        <w:rPr>
          <w:sz w:val="20"/>
        </w:rPr>
        <w:t xml:space="preserve">И ПОСЛЕДОВАТЕЛЬНОСТИ ИХ ВЫПОЛНЕНИЯ, ФОРМЫ ТЕХНОЛОГИЧЕСКОЙ</w:t>
      </w:r>
    </w:p>
    <w:p>
      <w:pPr>
        <w:pStyle w:val="2"/>
        <w:jc w:val="center"/>
      </w:pPr>
      <w:r>
        <w:rPr>
          <w:sz w:val="20"/>
        </w:rPr>
        <w:t xml:space="preserve">КАРТЫ ЛЕСОСЕЧНЫХ РАБОТ, ФОРМЫ АКТА ЗАКЛЮЧИТЕЛЬНОГО ОСМОТРА</w:t>
      </w:r>
    </w:p>
    <w:p>
      <w:pPr>
        <w:pStyle w:val="2"/>
        <w:jc w:val="center"/>
      </w:pPr>
      <w:r>
        <w:rPr>
          <w:sz w:val="20"/>
        </w:rPr>
        <w:t xml:space="preserve">ЛЕСОСЕКИ И ПОРЯДКА ЗАКЛЮЧИТЕЛЬНОГО ОСМОТРА ЛЕСОСЕКИ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10 статьи 23.2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5278) и </w:t>
      </w:r>
      <w:hyperlink w:history="0" r:id="rId8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подпунктом 5.2.165 пункта 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виды лесосечных работ, порядок и последовательность их выполнения согласно </w:t>
      </w:r>
      <w:hyperlink w:history="0" w:anchor="P35" w:tooltip="ВИДЫ ЛЕСОСЕЧНЫХ РАБОТ, ПОРЯДОК И ПОСЛЕДОВАТЕЛЬНОСТ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технологической карты лесосечных работ согласно </w:t>
      </w:r>
      <w:hyperlink w:history="0" w:anchor="P140" w:tooltip="Технологическая карта лесосечных работ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акта заключительного осмотра лесосеки согласно </w:t>
      </w:r>
      <w:hyperlink w:history="0" w:anchor="P392" w:tooltip="                   Акт заключительного осмотра лесосеки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заключительного осмотра лесосеки согласно </w:t>
      </w:r>
      <w:hyperlink w:history="0" w:anchor="P578" w:tooltip="ПОРЯДОК ЗАКЛЮЧИТЕЛЬНОГО ОСМОТРА ЛЕСОСЕКИ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2022 г. и действует до 1 сентября 2028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9" w:tooltip="Приказ Минприроды России от 27.06.2016 N 367 &quot;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&quot; (Зарегистрировано в Минюсте России 29.12.2016 N 4504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Минприроды России от 27 июня 2016 г. N 367 "Об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лесосеки" (зарегистрирован Минюстом России 29 декабря 2016 г., регистрационный N 45040).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А.А.КОЗЛОВ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17.01.2022 N 23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ВИДЫ ЛЕСОСЕЧНЫХ РАБОТ, ПОРЯДОК И ПОСЛЕДОВАТЕЛЬНОСТЬ</w:t>
      </w:r>
    </w:p>
    <w:p>
      <w:pPr>
        <w:pStyle w:val="2"/>
        <w:jc w:val="center"/>
      </w:pPr>
      <w:r>
        <w:rPr>
          <w:sz w:val="20"/>
        </w:rPr>
        <w:t xml:space="preserve">ИХ ВЫПОЛНЕНИЯ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Лесосечные работы состоят из подготовительных, основных и заключительных работ, связанных с рубками лесных насаждений при осуществлении различных видов использования лесов в соответствии с </w:t>
      </w:r>
      <w:hyperlink w:history="0" r:id="rId1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главой 2</w:t>
        </w:r>
      </w:hyperlink>
      <w:r>
        <w:rPr>
          <w:sz w:val="20"/>
        </w:rPr>
        <w:t xml:space="preserve"> Лесного кодекса Российской Федерации &lt;1&gt;, а также при проведении мероприятий по сохранению лесов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2006, N 50, ст. 5278; 2021, N 27, ст. 5132.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23.2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Лесосечные работы выполняются с использованием или без использования машин (в том числе самоходных машин, других видов техники) и (или) оборудования, предназначенных для рубки лесных насаждений, а также для вывоза из леса древесины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23.2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Лесосечные работы выполняются в соответствии с технологической картой лесосечных работ, составляемой юридическими лицами, индивидуальными предпринимателями, осуществляющими заготовку древесины или мероприятия по сохранению лесов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3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7 статьи 23.2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При выполнении лесосечных работ должны соблюдаться условия договора аренды лесного участка, договора купли-продажи лесных насаждений, контракта, указанного в </w:t>
      </w:r>
      <w:hyperlink w:history="0" r:id="rId14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части 5 статьи 19</w:t>
        </w:r>
      </w:hyperlink>
      <w:r>
        <w:rPr>
          <w:sz w:val="20"/>
        </w:rPr>
        <w:t xml:space="preserve"> Лесного кодекса Российской Федерации &lt;5&gt;, права постоянного (бессрочного) пользования, проекта освоения лесов, лесной декларации, технологической карты лесосечных работ, требования лесного законодательства, нормативных правовых актов, регулирующих лесные отношения.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2006, N 50, ст. 5278, 2021, N 27, ст. 5132.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Виды осуществляемых последовательно лесосечных работ: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подготовительные лесосечные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основные лесосечные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заключительные лесосечные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Подготовительные лесосечные работы выполняются в целях создания необходимых условий для безопасного осуществления рубок лесных насаждений, размещения лесных складов, иных объектов лесной инфраструктуры &lt;6&gt;. К подготовительным лесосечным работам относятся следующие работы: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5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4 статьи 23.2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1) разметка в натуре границ погрузочных пунктов, трасс магистральных и пасечных волоков (технологических коридоров), производственных и бытовых площадок;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разметка в натуре границ лесных дорог, мест размещения лесных складов, других строений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рубка деревьев на площадях погрузочных пунктов, трассах магистральных и пасечных волоков (технологических коридорах), производственных и бытовых площадках, включая виды (породы) деревьев и кустарников, заготовка древесины которых не допускается;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рубка деревьев на площадях лесных дорог, в местах размещения лесных складов, других строений и сооружений, включая виды (породы) деревьев и кустарников, заготовка древесины которых не допускается;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рубка аварийных деревьев за границами лесосеки, угрожающих безопасной работе, включая виды (породы) деревьев и кустарников, заготовка древесины которых не допускается;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установка информационных знаков.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площадь под погрузочными пунктами, производственными и бытовыми объектами должна составлять от общей площади лесосеки: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лесосеках площадью более 10 га - не более 5 процентов при сплошных рубках, не более 3 процентов - при выборочных рубках;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лесосеках площадью 10 га и менее - при сплошных рубках с последующим возобновлением - до 0,40 га, при сплошных рубках с предварительным возобновлением и при постепенных рубках - 0,30 га, выборочных рубках - 0,25 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лесосеках сплошных рубок площадью более 10 га для создания межсезонных запасов древесины общая площадь погрузочных пунктов, производственных и бытовых площадок - не более 15 процентов от площади лесосеки, с повреждением почвы - не более 3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лесосеках сплошных рубок с последующим искусственным лесовосстановлением общая площадь под погрузочными пунктами, производственными и бытовыми объектами не ограничена.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погрузочных пунктов, трасс магистральных и пасечных волоков (технологических коридоров), дорог, производственных, бытовых площадок на лесосеке производится с учетом максимального сохранения видов (пород) деревьев и кустарников, заготовка древесины которых не допускается, а также других ценных объектов, указанных в лесохозяйственном регламенте.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площадь трасс волоков и дорог должна составлять при сплошных рубках не более 20 процентов, при выборочных - не более 15 процентов от площади лесосеки. На лесосеках сплошных рубок, проводимых с применением многооперационной техники, допускается увеличение площади волоков и дорог до 30 процентов общей площади лесосеки.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рубках в горных условиях ширина трасс волоков для самоходных канатных установок не должна превышать 10 м. Пасечные волоки должны закладываться по горизонталям склонов.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лесосеках сплошных рубок с последующим искусственным лесовосстановлением площадь трасс волоков и дорог не ограничивается.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равнинных лесах при сплошных рубках без сохранения подроста в условиях типов леса, в которых минерализация поверхности почвы имеет положительное значение для лесовосстановления, площадь волоков и дорог не ограничивается.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древесины, вырубаемой при размещении магистральных и пасечных волоков, производственных и бытовых площадок, учитывается при определении общей интенсивности выборочных рубок.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Основные лесосечные работы представляют собой совокупность технологических процессов, указанных в </w:t>
      </w:r>
      <w:hyperlink w:history="0" r:id="rId16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части 1 статьи 23.1</w:t>
        </w:r>
      </w:hyperlink>
      <w:r>
        <w:rPr>
          <w:sz w:val="20"/>
        </w:rPr>
        <w:t xml:space="preserve"> Лесного кодекса Российской Федерации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7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5 статьи 23.2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основным лесосечным работам относятся следующие работы: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валка (в том числе спиливание, срубание, срезание) лесных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трелевка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частичная переработка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хранение древесины в лесу;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процессы, технологически связанные с рубкой лесных насаждений.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лесах с влажными почвами любого механического состава, а также свежими суглинистыми почвами трелевка древесины в весенний, летний, осенний периоды допускается только по волокам, укрепленным порубочными остатками.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Трелевка древесины на склонах крутизной свыше 20 градусов должна осуществляться канатными установками или с помощью летательных аппаратов. Запрещается устройство волоков - террас на склонах крутизной свыше 20 градусов.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лесосек в лесах, произрастающих на многолетне-мерзлотных почвах, должна вестись в зимний период при промерзшем верхнем слое почвы. При проведении рубок в данных природно-климатических условиях повреждение почвы с минерализацией ее поверхности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участках выборочных рубок количество поврежденных деревьев не должно превышать 5 процентов от количества оставляемых после рубки.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поврежденным деревьям относятся следующие деревья: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обломом вершины;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 сломом ствола;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наклоном на 10 градусов и более;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повреждением кроны на одну треть и более ее поверхности;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обдиром коры на стволе, составляющим 10 и более процентов окружности ствола;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обдиром и обрывом скелетных корней.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Заключительные лесосечные работы представляют собой очистку лесосек и снос объектов лесной инфраструктуры &lt;8&gt;. К заключительным лесосечным работам относятся следующие работы: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18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6 статьи 23.2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1) очистка (доочистка) мест рубок от порубочных остатков;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снос созданных лесных складов, других строений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приведение в состояние, пригодное для использования по назначению, лесных дорог, имевшихся до осуществления лесосечных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приведение в надлежащее состояние нарушенных мостов, просек, водотоков, ручьев, рек.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Очистка мест рубок от порубочных остатков осуществляется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укладкой порубочных остатков на волоки с целью их укрепления и предохранения почвы от сильного уплотнения и повреждения при трелевке;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сбором порубочных остатков в кучи и валы с последующим сжиганием их в пожаробезопасный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сбором порубочных остатков в кучи и валы с оставлением их на месте для перегнивания и для подкормки диких животных в зимний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разбрасыванием измельченных порубочных остатков в целях улучшения лесорастительных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укладкой и оставлением на перегнивание порубочных остатков на месте рубки;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вывозом порубочных остатков в места их дальнейшей переработки.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способы очистки мест рубок при необходимости могут применяться комбинированно.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проведения указанных работ допускается доочистка лесосек.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Очистка лесосек сплошных рубок с последующим искусственным лесовосстановлением должна производиться способами, обеспечивающими создание условий для проведения всего комплекса лесовосстановительных работ (подготовка участка и обработка почвы, посадка или посев лесных культур, агротехнические уходы), а также ухода за молодняками.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Очистка лесосек сплошных рубок с наличием подроста ценных пород должна осуществляться способами, обеспечивающими его сохранность.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Сжигание порубочных остатков сплошным палом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трелевке деревьев с кронами сжигание порубочных остатков должно производиться по мере их накопления на специально подготовленных площадках.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горных условиях в целях предотвращения эрозионных процессов, порубочные остатки должны укладываться на трелевочные волоки, а также в валы, располагаемые по горизонталям склонов с расстоянием между ними 8 - 10 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Очистка лесосек от порубочных остатков осуществляется с соблюдением требований </w:t>
      </w:r>
      <w:hyperlink w:history="0" r:id="rId19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пожарной безопасности в лесах &lt;9&gt;, и </w:t>
      </w:r>
      <w:hyperlink w:history="0" r:id="rId20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санитарной безопасности в лесах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1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07.10.2020 N 1614 "Об утверждении Правил пожарной безопасности в лесах" (Собрание законодательства Российской Федерации, 2020, N 42, ст. 6581).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2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09.12.2020 N 2047 "Об утверждении Правил санитарной безопасности в лесах" (Собрание законодательства Российской Федерации, 2020, N 50, ст. 8244).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Обязательному сжиганию подлежат порубочные остатки при проведении санитарных рубок в очагах вредных организмов, в которых они могут оказаться источником распространения инфекции или средой для ее сохранения и заселения вторичными вредными организмами, если такие порубочные остатки не вывозятся в места их дальнейшей переработки.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17.01.2022 N 23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3231"/>
        <w:gridCol w:w="2665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40" w:name="P140"/>
          <w:bookmarkEnd w:id="140"/>
          <w:p>
            <w:pPr>
              <w:pStyle w:val="0"/>
              <w:jc w:val="center"/>
            </w:pPr>
            <w:r>
              <w:rPr>
                <w:sz w:val="20"/>
              </w:rPr>
              <w:t xml:space="preserve">Технологическая карта лесосечных работ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____________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20__ г.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1. Местоположение и характеристика лесосеки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587"/>
      </w:tblGrid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лесничества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участкового лесничества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урочища, дачи (при наличии)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лесного квартала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лесотаксационного выдела (выделов)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лесосеки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площадь, га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Эксплуатационная площадь, га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Номер, дата лесной декларации, срок ее действия (в случаях осуществления лесосечных работ на лесных участках, предоставленных в постоянное (бессрочное) пользование или в аренду, либо лицами, осуществляющими использование лесов на основании сервитута или установленного публичного сервитута)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Породный состав лесных насаждений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Тип леса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Бонитет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Полнота лесных насаждений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Сомкнутость крон лесных насаждений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Класс возраста лесных насаждений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запас древесины, куб. м/га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ликвидной древесины, подлежащей заготовке всего, куб. м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по породам, куб. м: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2. Технологические указания по разработке лесосеки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587"/>
      </w:tblGrid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Форма рубки лесных насаждений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Вид рубки лесных насаждений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Интенсивность рубок (в случае осуществления выборочных рубок)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рубки (календарный)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Подготовительные лесосечные работы (с указанием применяемых машин и механизмов)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Основные лесосечные работы (с указанием применяемых машин и механизмов)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Заключительные лесосечные работы (с указанием применяемых машин и механизмов)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окончания вывозки древесины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Срок продления окончания вывозки древесины с указанием причины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3. Лесоводственные требования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587"/>
      </w:tblGrid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Ширина пасек, м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под трассы волоков и дорог, га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под погрузочными пунктами, производственными и бытовыми площадками, га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Характеристика и количество подроста, подлежащего сохранению: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породный состав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площадь, га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средняя высота, м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количество, тыс. шт./га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Семенные группы, куртины, полосы, подлежащие сохранению, шт.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семенных куртин, подлежащих сохранению, га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Единичные семенные деревья, подлежащие сохранению, с указанием породы, шт.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Относительная полнота лесных насаждений после рубки лесных насаждений (в случае осуществления выборочных рубок)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Абсолютная полнота лесных насаждений после рубки лесных насаждений (в случае осуществления выборочных рубок)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Сомкнутость крон лесных насаждений после рубки лесных насаждений (в случае осуществления выборочных рубок)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диаметр после рубки (в случае осуществления выборочных рубок)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Планируемые мероприятия по лесовосстановлению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4. Сохранение биоразнообразия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587"/>
      </w:tblGrid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Неэксплуатационные участки с наличием природных объектов, имеющих природоохранное значение, га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Природные объекты, имеющие природоохранное значение, шт.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5. Противопожарные мероприятия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587"/>
      </w:tblGrid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Мероприятия, подлежащие выполнению в соответствии с </w:t>
            </w:r>
            <w:hyperlink w:history="0" r:id="rId23" w:tooltip="Постановление Правительства РФ от 07.10.2020 N 1614 &quot;Об утверждении Правил пожарной безопасности в лесах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пожарной безопасности в лесах, утвержденными постановлением Правительства Российской Федерации от 7 октября 2020 г. N 1614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пожарной безопасности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6. Охрана труда и техника безопасности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587"/>
      </w:tblGrid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об ознакомлении работников, занятых на лесосечных работах, с правилами по охране труда и технике безопасности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Мероприятия по сбору и утилизации промышленных и бытовых отходов, образовавшихся в результате выполнения лесосечных работ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Мероприятия по предотвращению и утилизации разливов горюче-смазочных материалов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технологической картой ознакомлены: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4422"/>
        <w:gridCol w:w="1814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(профессия)</w:t>
            </w:r>
          </w:p>
        </w:tc>
        <w:tc>
          <w:tcPr>
            <w:tcW w:w="4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340"/>
        <w:gridCol w:w="1531"/>
        <w:gridCol w:w="340"/>
        <w:gridCol w:w="3742"/>
      </w:tblGrid>
      <w:tr>
        <w:tc>
          <w:tcPr>
            <w:gridSpan w:val="5"/>
            <w:tcW w:w="907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Технологическую карту составил: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/____________________________/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Лицо, осуществляющее лесосечные работы (руководитель юридического лица, иное уполномоченное лицо, индивидуальный предприниматель):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340"/>
        <w:gridCol w:w="1531"/>
        <w:gridCol w:w="340"/>
        <w:gridCol w:w="3742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/____________________________/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технологической карте</w:t>
      </w:r>
    </w:p>
    <w:p>
      <w:pPr>
        <w:pStyle w:val="0"/>
        <w:jc w:val="right"/>
      </w:pPr>
      <w:r>
        <w:rPr>
          <w:sz w:val="20"/>
        </w:rPr>
        <w:t xml:space="preserve">лесосечных работ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Схема разработки лесосеки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Масштаб: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9"/>
        <w:gridCol w:w="964"/>
        <w:gridCol w:w="1871"/>
        <w:gridCol w:w="1191"/>
      </w:tblGrid>
      <w:tr>
        <w:tc>
          <w:tcPr>
            <w:tcW w:w="4989" w:type="dxa"/>
            <w:tcBorders>
              <w:top w:val="nil"/>
              <w:left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0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Экспликация лесосеки</w:t>
            </w:r>
          </w:p>
        </w:tc>
      </w:tr>
      <w:tr>
        <w:tc>
          <w:tcPr>
            <w:tcBorders>
              <w:top w:val="nil"/>
              <w:left w:val="nil"/>
              <w:bottom w:val="nil"/>
            </w:tcBorders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Номера точек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Румбы (азимуты) линий, 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Длина линий, м</w:t>
            </w:r>
          </w:p>
        </w:tc>
      </w:tr>
      <w:tr>
        <w:tc>
          <w:tcPr>
            <w:tcBorders>
              <w:top w:val="nil"/>
              <w:left w:val="nil"/>
              <w:bottom w:val="nil"/>
            </w:tcBorders>
            <w:vMerge w:val="continue"/>
          </w:tcPr>
          <w:p/>
        </w:tc>
        <w:tc>
          <w:tcPr>
            <w:gridSpan w:val="3"/>
            <w:tcW w:w="40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привязка:</w:t>
            </w:r>
          </w:p>
        </w:tc>
      </w:tr>
      <w:tr>
        <w:tc>
          <w:tcPr>
            <w:tcBorders>
              <w:top w:val="nil"/>
              <w:left w:val="nil"/>
              <w:bottom w:val="nil"/>
            </w:tcBorders>
            <w:vMerge w:val="continue"/>
          </w:tcPr>
          <w:p/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</w:tcBorders>
            <w:vMerge w:val="continue"/>
          </w:tcPr>
          <w:p/>
        </w:tc>
        <w:tc>
          <w:tcPr>
            <w:gridSpan w:val="3"/>
            <w:tcW w:w="40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лесосека:</w:t>
            </w:r>
          </w:p>
        </w:tc>
      </w:tr>
      <w:tr>
        <w:tc>
          <w:tcPr>
            <w:tcBorders>
              <w:top w:val="nil"/>
              <w:left w:val="nil"/>
              <w:bottom w:val="nil"/>
            </w:tcBorders>
            <w:vMerge w:val="continue"/>
          </w:tcPr>
          <w:p/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1700"/>
        <w:gridCol w:w="2834"/>
        <w:gridCol w:w="1700"/>
      </w:tblGrid>
      <w:tr>
        <w:tc>
          <w:tcPr>
            <w:gridSpan w:val="4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Условные обозначения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квартальная просека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78613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лесная дорога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511810" cy="1219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граница лесосеки, неэксплуатационного участка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80454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производственные и бытовые площадки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position w:val="-3"/>
              </w:rPr>
              <w:drawing>
                <wp:inline distT="0" distB="0" distL="0" distR="0">
                  <wp:extent cx="530225" cy="1708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граница 50 м зоны безопасности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798195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погрузочные пункты, места складирования заготовленной древесины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524510" cy="2197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трассы волоков (технологических коридоров)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816610" cy="241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2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места размещения строений и сооружений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585470" cy="20129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валки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position w:val="-11"/>
              </w:rPr>
              <w:drawing>
                <wp:inline distT="0" distB="0" distL="0" distR="0">
                  <wp:extent cx="243840" cy="2743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неэксплуатационный участок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НЭ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трелевки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drawing>
                <wp:inline distT="0" distB="0" distL="0" distR="0">
                  <wp:extent cx="804545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места установки информационных знаков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58750" cy="16446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17.01.2022 N 23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392" w:name="P392"/>
    <w:bookmarkEnd w:id="392"/>
    <w:p>
      <w:pPr>
        <w:pStyle w:val="1"/>
        <w:jc w:val="both"/>
      </w:pPr>
      <w:r>
        <w:rPr>
          <w:sz w:val="20"/>
        </w:rPr>
        <w:t xml:space="preserve">                   Акт заключительного осмотра лесосеки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3231"/>
        <w:gridCol w:w="2665"/>
      </w:tblGrid>
      <w:tr>
        <w:tc>
          <w:tcPr>
            <w:tcW w:w="317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____________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Субъект Российской Федерации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Лесничество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Участковое лесничество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Урочище, дача (при наличии)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Акт составил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(должность (при наличии),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в присутствии представителя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(наименование лица, осуществляющего лесосечные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работы)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(руководитель юридического лица, индивидуальный предприниматель</w:t>
      </w:r>
    </w:p>
    <w:p>
      <w:pPr>
        <w:pStyle w:val="1"/>
        <w:jc w:val="both"/>
      </w:pPr>
      <w:r>
        <w:rPr>
          <w:sz w:val="20"/>
        </w:rPr>
        <w:t xml:space="preserve">   (их уполномоченные представители), гражданин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извещенного о дате и месте осмотра "__" __________ 20__ г.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(способ извещения)</w:t>
      </w:r>
    </w:p>
    <w:p>
      <w:pPr>
        <w:pStyle w:val="1"/>
        <w:jc w:val="both"/>
      </w:pPr>
      <w:r>
        <w:rPr>
          <w:sz w:val="20"/>
        </w:rPr>
        <w:t xml:space="preserve">произвели  осмотр  места  осуществления  лесосечных работ (осмотр лесосеки)</w:t>
      </w:r>
    </w:p>
    <w:p>
      <w:pPr>
        <w:pStyle w:val="1"/>
        <w:jc w:val="both"/>
      </w:pPr>
      <w:r>
        <w:rPr>
          <w:sz w:val="20"/>
        </w:rPr>
        <w:t xml:space="preserve">в квартале N _____, лесотаксационном выделе(ах) N ______ лесосеке N ______,</w:t>
      </w:r>
    </w:p>
    <w:p>
      <w:pPr>
        <w:pStyle w:val="1"/>
        <w:jc w:val="both"/>
      </w:pPr>
      <w:r>
        <w:rPr>
          <w:sz w:val="20"/>
        </w:rPr>
        <w:t xml:space="preserve">выполненных на основании: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 "__" _______ 20__ г. N ___.</w:t>
      </w:r>
    </w:p>
    <w:p>
      <w:pPr>
        <w:pStyle w:val="1"/>
        <w:jc w:val="both"/>
      </w:pPr>
      <w:r>
        <w:rPr>
          <w:sz w:val="20"/>
        </w:rPr>
        <w:t xml:space="preserve">     (договор аренды лесного участка, право постоянного (бессрочного)</w:t>
      </w:r>
    </w:p>
    <w:p>
      <w:pPr>
        <w:pStyle w:val="1"/>
        <w:jc w:val="both"/>
      </w:pPr>
      <w:r>
        <w:rPr>
          <w:sz w:val="20"/>
        </w:rPr>
        <w:t xml:space="preserve">   пользования лесным участком, договор купли-продажи лесных насаждений,</w:t>
      </w:r>
    </w:p>
    <w:p>
      <w:pPr>
        <w:pStyle w:val="1"/>
        <w:jc w:val="both"/>
      </w:pPr>
      <w:r>
        <w:rPr>
          <w:sz w:val="20"/>
        </w:rPr>
        <w:t xml:space="preserve">          контракт, указанный в </w:t>
      </w:r>
      <w:hyperlink w:history="0" r:id="rId35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части 5 статьи 19</w:t>
        </w:r>
      </w:hyperlink>
      <w:r>
        <w:rPr>
          <w:sz w:val="20"/>
        </w:rPr>
        <w:t xml:space="preserve"> Лесного кодекса</w:t>
      </w:r>
    </w:p>
    <w:p>
      <w:pPr>
        <w:pStyle w:val="1"/>
        <w:jc w:val="both"/>
      </w:pPr>
      <w:r>
        <w:rPr>
          <w:sz w:val="20"/>
        </w:rPr>
        <w:t xml:space="preserve">                           Российской Федерации)</w:t>
      </w:r>
    </w:p>
    <w:p>
      <w:pPr>
        <w:pStyle w:val="1"/>
        <w:jc w:val="both"/>
      </w:pPr>
      <w:r>
        <w:rPr>
          <w:sz w:val="20"/>
        </w:rPr>
        <w:t xml:space="preserve">При осмотре лесосеки установлено: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3379"/>
        <w:gridCol w:w="1020"/>
        <w:gridCol w:w="680"/>
      </w:tblGrid>
      <w:tr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33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Предусмотрено лесной декларацией, договором купли-продажи лесных насаждений, контрактом, указанным в </w:t>
            </w:r>
            <w:hyperlink w:history="0" r:id="rId36" w:tooltip="&quot;Лесной кодекс Российской Федерации&quot; от 04.12.2006 N 200-ФЗ (ред. от 04.08.2023) (с изм. и доп., вступ. в силу с 01.01.2024) {КонсультантПлюс}">
              <w:r>
                <w:rPr>
                  <w:sz w:val="20"/>
                  <w:color w:val="0000ff"/>
                </w:rPr>
                <w:t xml:space="preserve">части 5 статьи 19</w:t>
              </w:r>
            </w:hyperlink>
            <w:r>
              <w:rPr>
                <w:sz w:val="20"/>
              </w:rPr>
              <w:t xml:space="preserve"> Лесного кодекса Российской Федерации (технологической картой лесосечных работ)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 вырублено (заготовлено, сохранено)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лесосеки, га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Эксплуатационная площадь лесосеки, га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Форма рубки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Вид рубки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Относительная полнота лесных насаждений (в случае осуществления выборочных рубок)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Абсолютная полнота лесных насаждений (в случае осуществления выборочных рубок)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Сомкнутость крон лесных насаждений (в случае осуществления выборочных рубок)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заготовленной древесины всего, куб. м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по породам, куб. м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Сохранность подроста: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породный состав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vAlign w:val="center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площадь, га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vAlign w:val="bottom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средняя высота подроста, м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vAlign w:val="center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количество подроста, тыс. шт. га/га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Сохранность семенных групп, куртин, полос, га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Сохранность единичных семенных деревьев, шт./га</w:t>
            </w:r>
          </w:p>
        </w:tc>
        <w:tc>
          <w:tcPr>
            <w:tcW w:w="33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При осмотре лесосеки выявлены следующие нарушения: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2041"/>
        <w:gridCol w:w="1304"/>
        <w:gridCol w:w="1134"/>
        <w:gridCol w:w="1704"/>
        <w:gridCol w:w="1191"/>
      </w:tblGrid>
      <w:tr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нарушений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</w:t>
            </w:r>
            <w:hyperlink w:history="0"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31.01.2024) {КонсультантПлюс}">
              <w:r>
                <w:rPr>
                  <w:sz w:val="20"/>
                  <w:color w:val="0000ff"/>
                </w:rPr>
                <w:t xml:space="preserve">ОКПД2</w:t>
              </w:r>
            </w:hyperlink>
            <w:r>
              <w:rPr>
                <w:sz w:val="20"/>
              </w:rPr>
              <w:t xml:space="preserve"> для ликвидной древесины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7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неустойки, руб. </w:t>
            </w:r>
            <w:hyperlink w:history="0" w:anchor="P568" w:tooltip="&lt;11&gt; Графа заполняется в случае, если договором аренды лесного участка, правом постоянного (бессрочного) пользования лесным участком, договором купли-продажи лесных насаждений или контрактом, указанным в части 5 статьи 19 Лесного кодекса Российской Федерации, предусмотрены случаи взыскания неустоек.">
              <w:r>
                <w:rPr>
                  <w:sz w:val="20"/>
                  <w:color w:val="0000ff"/>
                </w:rPr>
                <w:t xml:space="preserve">&lt;11&gt;</w:t>
              </w:r>
            </w:hyperlink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неустойки, руб.</w:t>
            </w:r>
          </w:p>
        </w:tc>
      </w:tr>
      <w:tr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Способ лесовосстановления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Особые отметки: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Лицо, осуществляющее осмотр лесосеки: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340"/>
        <w:gridCol w:w="1531"/>
        <w:gridCol w:w="340"/>
        <w:gridCol w:w="3742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/____________________________/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Лицо,  осуществляющее  лесосечные  работы  (руководитель юридического лица,</w:t>
      </w:r>
    </w:p>
    <w:p>
      <w:pPr>
        <w:pStyle w:val="1"/>
        <w:jc w:val="both"/>
      </w:pPr>
      <w:r>
        <w:rPr>
          <w:sz w:val="20"/>
        </w:rPr>
        <w:t xml:space="preserve">индивидуальный предприниматель, иное уполномоченное лицо):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340"/>
        <w:gridCol w:w="1531"/>
        <w:gridCol w:w="340"/>
        <w:gridCol w:w="3742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/____________________________/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68" w:name="P568"/>
    <w:bookmarkEnd w:id="5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Графа заполняется в случае, если договором аренды лесного участка, правом постоянного (бессрочного) пользования лесным участком, договором купли-продажи лесных насаждений или контрактом, указанным в </w:t>
      </w:r>
      <w:hyperlink w:history="0" r:id="rId38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части 5 статьи 19</w:t>
        </w:r>
      </w:hyperlink>
      <w:r>
        <w:rPr>
          <w:sz w:val="20"/>
        </w:rPr>
        <w:t xml:space="preserve"> Лесного кодекса Российской Федерации, предусмотрены случаи взыскания неустоек.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17.01.2022 N 23</w:t>
      </w:r>
    </w:p>
    <w:p>
      <w:pPr>
        <w:pStyle w:val="0"/>
        <w:jc w:val="both"/>
      </w:pPr>
      <w:r>
        <w:rPr>
          <w:sz w:val="20"/>
        </w:rPr>
      </w:r>
    </w:p>
    <w:bookmarkStart w:id="578" w:name="P578"/>
    <w:bookmarkEnd w:id="578"/>
    <w:p>
      <w:pPr>
        <w:pStyle w:val="2"/>
        <w:jc w:val="center"/>
      </w:pPr>
      <w:r>
        <w:rPr>
          <w:sz w:val="20"/>
        </w:rPr>
        <w:t xml:space="preserve">ПОРЯДОК ЗАКЛЮЧИТЕЛЬНОГО ОСМОТРА ЛЕСОСЕКИ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порядок заключительного осмотра лесосек, на которых осуществлены лесосечные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Осмотр мест осуществления лесосечных работ (заключительный осмотр лесосеки) (далее - осмотр лесосек), расположенных на землях, находящихся в федеральной собственности, собственности субъектов Российской Федерации, муниципальной собственности, осуществляется соответственно органами государственной власти, органами местного самоуправления в пределах их полномочий, определенных в соответствии со </w:t>
      </w:r>
      <w:hyperlink w:history="0" r:id="rId39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статьями 81</w:t>
        </w:r>
      </w:hyperlink>
      <w:r>
        <w:rPr>
          <w:sz w:val="20"/>
        </w:rPr>
        <w:t xml:space="preserve"> - </w:t>
      </w:r>
      <w:hyperlink w:history="0" r:id="rId4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84</w:t>
        </w:r>
      </w:hyperlink>
      <w:r>
        <w:rPr>
          <w:sz w:val="20"/>
        </w:rPr>
        <w:t xml:space="preserve"> Лесного кодекса Российской Федерации &lt;12&gt; (далее - лица, осуществляющие осмотр лесосек).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2006, N 50, ст. 5278, 2021, N 27, ст. 5132.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Осмотр лесосек проводится в целях проверки соблюдения условий договора аренды лесного участка, права постоянного (бессрочного пользования), договора купли-продажи лесных насаждений, контракта, указанного в </w:t>
      </w:r>
      <w:hyperlink w:history="0" r:id="rId4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части 5 статьи 19</w:t>
        </w:r>
      </w:hyperlink>
      <w:r>
        <w:rPr>
          <w:sz w:val="20"/>
        </w:rPr>
        <w:t xml:space="preserve"> Лесного кодекса Российской Федерации &lt;13&gt;, проекта освоения лесов, лесной декларации, технологической карты лесосечных работ, требований лесного законодательства, нормативных правовых актов, регулирующих лесные отношения, после завершения лесосечных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Собрание законодательства Российской Федерации, 2006, N 50, ст. 5278, 2021, N 27, ст. 5132.</w:t>
      </w:r>
    </w:p>
    <w:p>
      <w:pPr>
        <w:pStyle w:val="0"/>
        <w:jc w:val="both"/>
      </w:pPr>
      <w:r>
        <w:rPr>
          <w:sz w:val="20"/>
        </w:rPr>
      </w:r>
    </w:p>
    <w:bookmarkStart w:id="589" w:name="P589"/>
    <w:bookmarkEnd w:id="589"/>
    <w:p>
      <w:pPr>
        <w:pStyle w:val="0"/>
        <w:ind w:firstLine="540"/>
        <w:jc w:val="both"/>
      </w:pPr>
      <w:r>
        <w:rPr>
          <w:sz w:val="20"/>
        </w:rPr>
        <w:t xml:space="preserve">4. Лицо, осуществляющее осмотр лесосек, не менее чем за 10 рабочих дней до проведения осмотра лесосек обязано предупредить лицо, осуществляющее лесосечные работы, о дате и времени проведения осмотра лесосек.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Извещение о проведении осмотра лесосек направляется способом, обеспечивающим подтверждение его получения (заказное письмо, факс, электронная почта).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неявке лица, осуществляющего лесосечные работы, или его представителя осмотр лесосек проводится без его участия, с указанием неявки в акте.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Осмотр лесосек осуществляется в бесснежный период, но не позднее 8 месяцев со дня окончания выполнения лесосечных работ. В случае расхождения объема фактически заготовленной древесины и объема, указанного в лесной декларации, договоре купли-продажи лесных насаждений, контракте, указанном в </w:t>
      </w:r>
      <w:hyperlink w:history="0" r:id="rId42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части 5 статьи 19</w:t>
        </w:r>
      </w:hyperlink>
      <w:r>
        <w:rPr>
          <w:sz w:val="20"/>
        </w:rPr>
        <w:t xml:space="preserve"> Лесного кодекса Российской Федерации, проведение осмотра лесосеки осуществляется в срок не позднее 5 рабочих дней со дня окончания выполнения лесосечных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Лицо, осуществляющее лесосечные работы, при осмотре лесосек представляет копии технологических карт лесосечных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проведении осмотра лесосек могут использоваться данные дистанционных мониторингов лесов и государственной инвентаризации лесов.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осмотра лесосек может осуществляться закладка пробных площадей.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Лицо, осуществляющее осмотр лесосек, должно использовать измерительные приборы и инструменты, обеспечивающие проведение измерений с необходимой точностью, таблицы и иные материалы для проведения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осмотре лесосек устанавливаются: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состояние просеки и прилегающей к лесосеке полосы шириной 50 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сохранность граничных, квартальных, лесосечных и других столбов и знаков;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объем заготовленной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наличие и объем невывезенной древесины в разрезе кодов </w:t>
      </w:r>
      <w:hyperlink w:history="0"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31.01.2024) {КонсультантПлюс}">
        <w:r>
          <w:rPr>
            <w:sz w:val="20"/>
            <w:color w:val="0000ff"/>
          </w:rPr>
          <w:t xml:space="preserve">ОКПД2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наличие и объем неокоренной или не защищенной другими способами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сохранность семенников, семенных куртин и полос, а также деревьев, не подлежащих рубке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наличие зависших деревьев;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качество очистки лесосек;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проведение лесовосстановительных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сохранность подроста, молодняка и лесных культур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нарушение целостности почвы, влекущее возникновение эрозии.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осмотре лесосек, на которых осуществлены рубки ухода за лесами, оценивается их качество (своевременность проведения этих рубок, интенсивность, правильность назначения деревьев в рубку) в соответствии с </w:t>
      </w:r>
      <w:hyperlink w:history="0" r:id="rId44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ухода за лесами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45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Минприроды России от 30.07.2020 N 534 "Об утверждении Правил ухода за лесами" (зарегистрирован Минюстом России 18.12.2020, регистрационный N 61555).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осмотре лесосек устанавливается объем заготовленной древесины в случае заготовки древесины гражданами для собственных нужд, а также в случае расхождения объема фактически заготовленной древесины и объема, указанного в лесной декларации, договоре купли-продажи лесных насаждений, указанного в </w:t>
      </w:r>
      <w:hyperlink w:history="0" r:id="rId46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части 5 статьи 19</w:t>
        </w:r>
      </w:hyperlink>
      <w:r>
        <w:rPr>
          <w:sz w:val="20"/>
        </w:rPr>
        <w:t xml:space="preserve"> Лесного кодекса Российской Федерации контракта, в соответствии с </w:t>
      </w:r>
      <w:hyperlink w:history="0" r:id="rId47" w:tooltip="Постановление Правительства РФ от 30.11.2021 N 2128 &quot;О порядке определения характеристик древесины и учета древесины&quot; (вместе с &quot;Правилами определения характеристик древесины и учета древесины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учета древесины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48" w:tooltip="Постановление Правительства РФ от 30.11.2021 N 2128 &quot;О порядке определения характеристик древесины и учета древесины&quot; (вместе с &quot;Правилами определения характеристик древесины и учета древесины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30.11.2021 N 2128 "О порядке определения характеристик древесины и учета древесины" (Собрание законодательства Российской Федерации, 2021, N 49, ст. 8314).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По результатам осмотра лесосеки акт заключительного осмотра лесосеки составляется в форме электронного документа, подписанного усиленной квалифицированной электронной подписью &lt;16&gt;.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49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9 статьи 23.2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2021, N 27, ст. 5132).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 осмотре лесосеки без участия лица, осуществляющего лесосечные работы, или его представителя в соответствии с </w:t>
      </w:r>
      <w:hyperlink w:history="0" w:anchor="P589" w:tooltip="4. Лицо, осуществляющее осмотр лесосек, не менее чем за 10 рабочих дней до проведения осмотра лесосек обязано предупредить лицо, осуществляющее лесосечные работы, о дате и времени проведения осмотра лесосек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Порядка, составленный акт заключительного осмотра лесосеки подготавливается на бумажном носителе и высылается ему заказным письмом.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17.01.2022 N 23</w:t>
            <w:br/>
            <w:t>"Об утверждении видов лесосечных работ, порядка и последовательности их выпо...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3004&amp;dst=1383" TargetMode = "External"/>
	<Relationship Id="rId8" Type="http://schemas.openxmlformats.org/officeDocument/2006/relationships/hyperlink" Target="https://login.consultant.ru/link/?req=doc&amp;base=LAW&amp;n=455834&amp;dst=100194" TargetMode = "External"/>
	<Relationship Id="rId9" Type="http://schemas.openxmlformats.org/officeDocument/2006/relationships/hyperlink" Target="https://login.consultant.ru/link/?req=doc&amp;base=LAW&amp;n=210597" TargetMode = "External"/>
	<Relationship Id="rId10" Type="http://schemas.openxmlformats.org/officeDocument/2006/relationships/hyperlink" Target="https://login.consultant.ru/link/?req=doc&amp;base=LAW&amp;n=453004&amp;dst=100136" TargetMode = "External"/>
	<Relationship Id="rId11" Type="http://schemas.openxmlformats.org/officeDocument/2006/relationships/hyperlink" Target="https://login.consultant.ru/link/?req=doc&amp;base=LAW&amp;n=453004&amp;dst=1374" TargetMode = "External"/>
	<Relationship Id="rId12" Type="http://schemas.openxmlformats.org/officeDocument/2006/relationships/hyperlink" Target="https://login.consultant.ru/link/?req=doc&amp;base=LAW&amp;n=453004&amp;dst=1375" TargetMode = "External"/>
	<Relationship Id="rId13" Type="http://schemas.openxmlformats.org/officeDocument/2006/relationships/hyperlink" Target="https://login.consultant.ru/link/?req=doc&amp;base=LAW&amp;n=453004&amp;dst=1380" TargetMode = "External"/>
	<Relationship Id="rId14" Type="http://schemas.openxmlformats.org/officeDocument/2006/relationships/hyperlink" Target="https://login.consultant.ru/link/?req=doc&amp;base=LAW&amp;n=453004&amp;dst=1356" TargetMode = "External"/>
	<Relationship Id="rId15" Type="http://schemas.openxmlformats.org/officeDocument/2006/relationships/hyperlink" Target="https://login.consultant.ru/link/?req=doc&amp;base=LAW&amp;n=453004&amp;dst=1377" TargetMode = "External"/>
	<Relationship Id="rId16" Type="http://schemas.openxmlformats.org/officeDocument/2006/relationships/hyperlink" Target="https://login.consultant.ru/link/?req=doc&amp;base=LAW&amp;n=453004&amp;dst=1366" TargetMode = "External"/>
	<Relationship Id="rId17" Type="http://schemas.openxmlformats.org/officeDocument/2006/relationships/hyperlink" Target="https://login.consultant.ru/link/?req=doc&amp;base=LAW&amp;n=453004&amp;dst=1378" TargetMode = "External"/>
	<Relationship Id="rId18" Type="http://schemas.openxmlformats.org/officeDocument/2006/relationships/hyperlink" Target="https://login.consultant.ru/link/?req=doc&amp;base=LAW&amp;n=453004&amp;dst=1379" TargetMode = "External"/>
	<Relationship Id="rId19" Type="http://schemas.openxmlformats.org/officeDocument/2006/relationships/hyperlink" Target="https://login.consultant.ru/link/?req=doc&amp;base=LAW&amp;n=364560&amp;dst=100009" TargetMode = "External"/>
	<Relationship Id="rId20" Type="http://schemas.openxmlformats.org/officeDocument/2006/relationships/hyperlink" Target="https://login.consultant.ru/link/?req=doc&amp;base=LAW&amp;n=370645&amp;dst=100010" TargetMode = "External"/>
	<Relationship Id="rId21" Type="http://schemas.openxmlformats.org/officeDocument/2006/relationships/hyperlink" Target="https://login.consultant.ru/link/?req=doc&amp;base=LAW&amp;n=364560" TargetMode = "External"/>
	<Relationship Id="rId22" Type="http://schemas.openxmlformats.org/officeDocument/2006/relationships/hyperlink" Target="https://login.consultant.ru/link/?req=doc&amp;base=LAW&amp;n=370645" TargetMode = "External"/>
	<Relationship Id="rId23" Type="http://schemas.openxmlformats.org/officeDocument/2006/relationships/hyperlink" Target="https://login.consultant.ru/link/?req=doc&amp;base=LAW&amp;n=364560&amp;dst=100009" TargetMode = "External"/>
	<Relationship Id="rId24" Type="http://schemas.openxmlformats.org/officeDocument/2006/relationships/image" Target="media/image2.png"/>
	<Relationship Id="rId25" Type="http://schemas.openxmlformats.org/officeDocument/2006/relationships/image" Target="media/image3.png"/>
	<Relationship Id="rId26" Type="http://schemas.openxmlformats.org/officeDocument/2006/relationships/image" Target="media/image4.png"/>
	<Relationship Id="rId27" Type="http://schemas.openxmlformats.org/officeDocument/2006/relationships/image" Target="media/image5.png"/>
	<Relationship Id="rId28" Type="http://schemas.openxmlformats.org/officeDocument/2006/relationships/image" Target="media/image6.png"/>
	<Relationship Id="rId29" Type="http://schemas.openxmlformats.org/officeDocument/2006/relationships/image" Target="media/image7.png"/>
	<Relationship Id="rId30" Type="http://schemas.openxmlformats.org/officeDocument/2006/relationships/image" Target="media/image8.png"/>
	<Relationship Id="rId31" Type="http://schemas.openxmlformats.org/officeDocument/2006/relationships/image" Target="media/image9.png"/>
	<Relationship Id="rId32" Type="http://schemas.openxmlformats.org/officeDocument/2006/relationships/image" Target="media/image10.png"/>
	<Relationship Id="rId33" Type="http://schemas.openxmlformats.org/officeDocument/2006/relationships/image" Target="media/image11.png"/>
	<Relationship Id="rId34" Type="http://schemas.openxmlformats.org/officeDocument/2006/relationships/image" Target="media/image12.png"/>
	<Relationship Id="rId35" Type="http://schemas.openxmlformats.org/officeDocument/2006/relationships/hyperlink" Target="https://login.consultant.ru/link/?req=doc&amp;base=LAW&amp;n=453004&amp;dst=1356" TargetMode = "External"/>
	<Relationship Id="rId36" Type="http://schemas.openxmlformats.org/officeDocument/2006/relationships/hyperlink" Target="https://login.consultant.ru/link/?req=doc&amp;base=LAW&amp;n=453004&amp;dst=1356" TargetMode = "External"/>
	<Relationship Id="rId37" Type="http://schemas.openxmlformats.org/officeDocument/2006/relationships/hyperlink" Target="https://login.consultant.ru/link/?req=doc&amp;base=LAW&amp;n=468904" TargetMode = "External"/>
	<Relationship Id="rId38" Type="http://schemas.openxmlformats.org/officeDocument/2006/relationships/hyperlink" Target="https://login.consultant.ru/link/?req=doc&amp;base=LAW&amp;n=453004&amp;dst=1356" TargetMode = "External"/>
	<Relationship Id="rId39" Type="http://schemas.openxmlformats.org/officeDocument/2006/relationships/hyperlink" Target="https://login.consultant.ru/link/?req=doc&amp;base=LAW&amp;n=453004&amp;dst=101109" TargetMode = "External"/>
	<Relationship Id="rId40" Type="http://schemas.openxmlformats.org/officeDocument/2006/relationships/hyperlink" Target="https://login.consultant.ru/link/?req=doc&amp;base=LAW&amp;n=453004&amp;dst=100562" TargetMode = "External"/>
	<Relationship Id="rId41" Type="http://schemas.openxmlformats.org/officeDocument/2006/relationships/hyperlink" Target="https://login.consultant.ru/link/?req=doc&amp;base=LAW&amp;n=453004&amp;dst=1356" TargetMode = "External"/>
	<Relationship Id="rId42" Type="http://schemas.openxmlformats.org/officeDocument/2006/relationships/hyperlink" Target="https://login.consultant.ru/link/?req=doc&amp;base=LAW&amp;n=453004&amp;dst=1356" TargetMode = "External"/>
	<Relationship Id="rId43" Type="http://schemas.openxmlformats.org/officeDocument/2006/relationships/hyperlink" Target="https://login.consultant.ru/link/?req=doc&amp;base=LAW&amp;n=468904" TargetMode = "External"/>
	<Relationship Id="rId44" Type="http://schemas.openxmlformats.org/officeDocument/2006/relationships/hyperlink" Target="https://login.consultant.ru/link/?req=doc&amp;base=LAW&amp;n=371361&amp;dst=100011" TargetMode = "External"/>
	<Relationship Id="rId45" Type="http://schemas.openxmlformats.org/officeDocument/2006/relationships/hyperlink" Target="https://login.consultant.ru/link/?req=doc&amp;base=LAW&amp;n=371361" TargetMode = "External"/>
	<Relationship Id="rId46" Type="http://schemas.openxmlformats.org/officeDocument/2006/relationships/hyperlink" Target="https://login.consultant.ru/link/?req=doc&amp;base=LAW&amp;n=453004&amp;dst=1356" TargetMode = "External"/>
	<Relationship Id="rId47" Type="http://schemas.openxmlformats.org/officeDocument/2006/relationships/hyperlink" Target="https://login.consultant.ru/link/?req=doc&amp;base=LAW&amp;n=401760&amp;dst=100014" TargetMode = "External"/>
	<Relationship Id="rId48" Type="http://schemas.openxmlformats.org/officeDocument/2006/relationships/hyperlink" Target="https://login.consultant.ru/link/?req=doc&amp;base=LAW&amp;n=401760" TargetMode = "External"/>
	<Relationship Id="rId49" Type="http://schemas.openxmlformats.org/officeDocument/2006/relationships/hyperlink" Target="https://login.consultant.ru/link/?req=doc&amp;base=LAW&amp;n=453004&amp;dst=138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17.01.2022 N 23
"Об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лесосеки"
(Зарегистрировано в Минюсте России 15.02.2022 N 67278)</dc:title>
  <dcterms:created xsi:type="dcterms:W3CDTF">2024-03-14T06:47:53Z</dcterms:created>
</cp:coreProperties>
</file>