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730" w:rsidRDefault="002E6730">
      <w:pPr>
        <w:pStyle w:val="ConsPlusTitlePage"/>
      </w:pPr>
      <w:r>
        <w:t xml:space="preserve">Документ предоставлен </w:t>
      </w:r>
      <w:hyperlink r:id="rId4" w:history="1">
        <w:r>
          <w:rPr>
            <w:color w:val="0000FF"/>
          </w:rPr>
          <w:t>КонсультантПлюс</w:t>
        </w:r>
      </w:hyperlink>
      <w:r>
        <w:br/>
      </w:r>
    </w:p>
    <w:p w:rsidR="002E6730" w:rsidRDefault="002E6730">
      <w:pPr>
        <w:pStyle w:val="ConsPlusNormal"/>
        <w:outlineLvl w:val="0"/>
      </w:pPr>
    </w:p>
    <w:p w:rsidR="002E6730" w:rsidRDefault="002E6730">
      <w:pPr>
        <w:pStyle w:val="ConsPlusTitle"/>
        <w:jc w:val="center"/>
        <w:outlineLvl w:val="0"/>
      </w:pPr>
      <w:r>
        <w:t>ПРАВИТЕЛЬСТВО РОССИЙСКОЙ ФЕДЕРАЦИИ</w:t>
      </w:r>
    </w:p>
    <w:p w:rsidR="002E6730" w:rsidRDefault="002E6730">
      <w:pPr>
        <w:pStyle w:val="ConsPlusTitle"/>
        <w:jc w:val="center"/>
      </w:pPr>
    </w:p>
    <w:p w:rsidR="002E6730" w:rsidRDefault="002E6730">
      <w:pPr>
        <w:pStyle w:val="ConsPlusTitle"/>
        <w:jc w:val="center"/>
      </w:pPr>
      <w:r>
        <w:t>ПОСТАНОВЛЕНИЕ</w:t>
      </w:r>
    </w:p>
    <w:p w:rsidR="002E6730" w:rsidRDefault="002E6730">
      <w:pPr>
        <w:pStyle w:val="ConsPlusTitle"/>
        <w:jc w:val="center"/>
      </w:pPr>
      <w:r>
        <w:t>от 27 апреля 2017 г. N 502</w:t>
      </w:r>
    </w:p>
    <w:p w:rsidR="002E6730" w:rsidRDefault="002E6730">
      <w:pPr>
        <w:pStyle w:val="ConsPlusTitle"/>
        <w:jc w:val="center"/>
      </w:pPr>
    </w:p>
    <w:p w:rsidR="002E6730" w:rsidRDefault="002E6730">
      <w:pPr>
        <w:pStyle w:val="ConsPlusTitle"/>
        <w:jc w:val="center"/>
      </w:pPr>
      <w:r>
        <w:t>ОБ УТВЕРЖДЕНИИ ПРАВИЛ</w:t>
      </w:r>
    </w:p>
    <w:p w:rsidR="002E6730" w:rsidRDefault="002E6730">
      <w:pPr>
        <w:pStyle w:val="ConsPlusTitle"/>
        <w:jc w:val="center"/>
      </w:pPr>
      <w:r>
        <w:t>ПРЕДОСТАВЛЕНИЯ СУБСИДИЙ ИЗ ФЕДЕРАЛЬНОГО БЮДЖЕТА РОССИЙСКИМ</w:t>
      </w:r>
    </w:p>
    <w:p w:rsidR="002E6730" w:rsidRDefault="002E6730">
      <w:pPr>
        <w:pStyle w:val="ConsPlusTitle"/>
        <w:jc w:val="center"/>
      </w:pPr>
      <w:r>
        <w:t>ОРГАНИЗАЦИЯМ НА ВОЗМЕЩЕНИЕ ЧАСТИ ЗАТРАТ НА ПРИОБРЕТЕНИЕ</w:t>
      </w:r>
    </w:p>
    <w:p w:rsidR="002E6730" w:rsidRDefault="002E6730">
      <w:pPr>
        <w:pStyle w:val="ConsPlusTitle"/>
        <w:jc w:val="center"/>
      </w:pPr>
      <w:r>
        <w:t>(СТРОИТЕЛЬСТВО) НОВЫХ ГРАЖДАНСКИХ СУДОВ ВЗАМЕН СУДОВ,</w:t>
      </w:r>
    </w:p>
    <w:p w:rsidR="002E6730" w:rsidRDefault="002E6730">
      <w:pPr>
        <w:pStyle w:val="ConsPlusTitle"/>
        <w:jc w:val="center"/>
      </w:pPr>
      <w:r>
        <w:t>СДАННЫХ НА УТИЛИЗАЦИЮ</w:t>
      </w:r>
    </w:p>
    <w:p w:rsidR="002E6730" w:rsidRDefault="002E6730">
      <w:pPr>
        <w:pStyle w:val="ConsPlusNormal"/>
      </w:pPr>
    </w:p>
    <w:p w:rsidR="002E6730" w:rsidRDefault="002E6730">
      <w:pPr>
        <w:pStyle w:val="ConsPlusNormal"/>
        <w:ind w:firstLine="540"/>
        <w:jc w:val="both"/>
      </w:pPr>
      <w:r>
        <w:t>Правительство Российской Федерации постановляет:</w:t>
      </w:r>
    </w:p>
    <w:p w:rsidR="002E6730" w:rsidRDefault="002E6730">
      <w:pPr>
        <w:pStyle w:val="ConsPlusNormal"/>
        <w:spacing w:before="220"/>
        <w:ind w:firstLine="540"/>
        <w:jc w:val="both"/>
      </w:pPr>
      <w:r>
        <w:t xml:space="preserve">Утвердить прилагаемые </w:t>
      </w:r>
      <w:hyperlink w:anchor="P28" w:history="1">
        <w:r>
          <w:rPr>
            <w:color w:val="0000FF"/>
          </w:rPr>
          <w:t>Правила</w:t>
        </w:r>
      </w:hyperlink>
      <w:r>
        <w:t xml:space="preserve"> предоставления субсидий из федерального бюджета российским организациям на возмещение части затрат на приобретение (строительство) новых гражданских судов взамен судов, сданных на утилизацию.</w:t>
      </w:r>
    </w:p>
    <w:p w:rsidR="002E6730" w:rsidRDefault="002E6730">
      <w:pPr>
        <w:pStyle w:val="ConsPlusNormal"/>
      </w:pPr>
    </w:p>
    <w:p w:rsidR="002E6730" w:rsidRDefault="002E6730">
      <w:pPr>
        <w:pStyle w:val="ConsPlusNormal"/>
        <w:jc w:val="right"/>
      </w:pPr>
      <w:r>
        <w:t>Председатель Правительства</w:t>
      </w:r>
    </w:p>
    <w:p w:rsidR="002E6730" w:rsidRDefault="002E6730">
      <w:pPr>
        <w:pStyle w:val="ConsPlusNormal"/>
        <w:jc w:val="right"/>
      </w:pPr>
      <w:r>
        <w:t>Российской Федерации</w:t>
      </w:r>
    </w:p>
    <w:p w:rsidR="002E6730" w:rsidRDefault="002E6730">
      <w:pPr>
        <w:pStyle w:val="ConsPlusNormal"/>
        <w:jc w:val="right"/>
      </w:pPr>
      <w:r>
        <w:t>Д.МЕДВЕДЕВ</w:t>
      </w:r>
    </w:p>
    <w:p w:rsidR="002E6730" w:rsidRDefault="002E6730">
      <w:pPr>
        <w:pStyle w:val="ConsPlusNormal"/>
      </w:pPr>
    </w:p>
    <w:p w:rsidR="002E6730" w:rsidRDefault="002E6730">
      <w:pPr>
        <w:pStyle w:val="ConsPlusNormal"/>
      </w:pPr>
    </w:p>
    <w:p w:rsidR="002E6730" w:rsidRDefault="002E6730">
      <w:pPr>
        <w:pStyle w:val="ConsPlusNormal"/>
      </w:pPr>
    </w:p>
    <w:p w:rsidR="002E6730" w:rsidRDefault="002E6730">
      <w:pPr>
        <w:pStyle w:val="ConsPlusNormal"/>
      </w:pPr>
    </w:p>
    <w:p w:rsidR="002E6730" w:rsidRDefault="002E6730">
      <w:pPr>
        <w:pStyle w:val="ConsPlusNormal"/>
      </w:pPr>
    </w:p>
    <w:p w:rsidR="002E6730" w:rsidRDefault="002E6730">
      <w:pPr>
        <w:pStyle w:val="ConsPlusNormal"/>
        <w:jc w:val="right"/>
        <w:outlineLvl w:val="0"/>
      </w:pPr>
      <w:r>
        <w:t>Утверждены</w:t>
      </w:r>
    </w:p>
    <w:p w:rsidR="002E6730" w:rsidRDefault="002E6730">
      <w:pPr>
        <w:pStyle w:val="ConsPlusNormal"/>
        <w:jc w:val="right"/>
      </w:pPr>
      <w:r>
        <w:t>постановлением Правительства</w:t>
      </w:r>
    </w:p>
    <w:p w:rsidR="002E6730" w:rsidRDefault="002E6730">
      <w:pPr>
        <w:pStyle w:val="ConsPlusNormal"/>
        <w:jc w:val="right"/>
      </w:pPr>
      <w:r>
        <w:t>Российской Федерации</w:t>
      </w:r>
    </w:p>
    <w:p w:rsidR="002E6730" w:rsidRDefault="002E6730">
      <w:pPr>
        <w:pStyle w:val="ConsPlusNormal"/>
        <w:jc w:val="right"/>
      </w:pPr>
      <w:r>
        <w:t>от 27 апреля 2017 г. N 502</w:t>
      </w:r>
    </w:p>
    <w:p w:rsidR="002E6730" w:rsidRDefault="002E6730">
      <w:pPr>
        <w:pStyle w:val="ConsPlusNormal"/>
      </w:pPr>
    </w:p>
    <w:p w:rsidR="002E6730" w:rsidRDefault="002E6730">
      <w:pPr>
        <w:pStyle w:val="ConsPlusTitle"/>
        <w:jc w:val="center"/>
      </w:pPr>
      <w:bookmarkStart w:id="0" w:name="P28"/>
      <w:bookmarkEnd w:id="0"/>
      <w:r>
        <w:t>ПРАВИЛА</w:t>
      </w:r>
    </w:p>
    <w:p w:rsidR="002E6730" w:rsidRDefault="002E6730">
      <w:pPr>
        <w:pStyle w:val="ConsPlusTitle"/>
        <w:jc w:val="center"/>
      </w:pPr>
      <w:r>
        <w:t>ПРЕДОСТАВЛЕНИЯ СУБСИДИЙ ИЗ ФЕДЕРАЛЬНОГО БЮДЖЕТА РОССИЙСКИМ</w:t>
      </w:r>
    </w:p>
    <w:p w:rsidR="002E6730" w:rsidRDefault="002E6730">
      <w:pPr>
        <w:pStyle w:val="ConsPlusTitle"/>
        <w:jc w:val="center"/>
      </w:pPr>
      <w:r>
        <w:t>ОРГАНИЗАЦИЯМ НА ВОЗМЕЩЕНИЕ ЧАСТИ ЗАТРАТ НА ПРИОБРЕТЕНИЕ</w:t>
      </w:r>
    </w:p>
    <w:p w:rsidR="002E6730" w:rsidRDefault="002E6730">
      <w:pPr>
        <w:pStyle w:val="ConsPlusTitle"/>
        <w:jc w:val="center"/>
      </w:pPr>
      <w:r>
        <w:t>(СТРОИТЕЛЬСТВО) НОВЫХ ГРАЖДАНСКИХ СУДОВ ВЗАМЕН СУДОВ,</w:t>
      </w:r>
    </w:p>
    <w:p w:rsidR="002E6730" w:rsidRDefault="002E6730">
      <w:pPr>
        <w:pStyle w:val="ConsPlusTitle"/>
        <w:jc w:val="center"/>
      </w:pPr>
      <w:r>
        <w:t>СДАННЫХ НА УТИЛИЗАЦИЮ</w:t>
      </w:r>
    </w:p>
    <w:p w:rsidR="002E6730" w:rsidRDefault="002E6730">
      <w:pPr>
        <w:pStyle w:val="ConsPlusNormal"/>
      </w:pPr>
    </w:p>
    <w:p w:rsidR="002E6730" w:rsidRDefault="002E6730">
      <w:pPr>
        <w:pStyle w:val="ConsPlusNormal"/>
        <w:ind w:firstLine="540"/>
        <w:jc w:val="both"/>
      </w:pPr>
      <w:bookmarkStart w:id="1" w:name="P34"/>
      <w:bookmarkEnd w:id="1"/>
      <w:r>
        <w:t>1. Настоящие Правила устанавливают цели, условия и порядок предоставления субсидий из федерального бюджета российским организациям на возмещение части затрат на приобретение (строительство) новых гражданских судов взамен судов, сданных на утилизацию (далее - субсидии).</w:t>
      </w:r>
    </w:p>
    <w:p w:rsidR="002E6730" w:rsidRDefault="002E6730">
      <w:pPr>
        <w:pStyle w:val="ConsPlusNormal"/>
        <w:spacing w:before="220"/>
        <w:ind w:firstLine="540"/>
        <w:jc w:val="both"/>
      </w:pPr>
      <w:r>
        <w:t xml:space="preserve">Субсидии предоставляются в рамках подпрограммы "Развитие производственных мощностей гражданского судостроения и материально-технической базы отрасли" государственной </w:t>
      </w:r>
      <w:hyperlink r:id="rId5" w:history="1">
        <w:r>
          <w:rPr>
            <w:color w:val="0000FF"/>
          </w:rPr>
          <w:t>программы</w:t>
        </w:r>
      </w:hyperlink>
      <w:r>
        <w:t xml:space="preserve"> Российской Федерации "Развитие судостроения и техники для освоения шельфовых месторождений на 2013 - 2030 годы".</w:t>
      </w:r>
    </w:p>
    <w:p w:rsidR="002E6730" w:rsidRDefault="002E6730">
      <w:pPr>
        <w:pStyle w:val="ConsPlusNormal"/>
        <w:spacing w:before="220"/>
        <w:ind w:firstLine="540"/>
        <w:jc w:val="both"/>
      </w:pPr>
      <w:r>
        <w:t>Субсидии предоставляются в целях обновления флота судами, плавающими под Государственным флагом Российской Федерации, а также для утилизации и рационального вывода из эксплуатации технически устаревших судов.</w:t>
      </w:r>
    </w:p>
    <w:p w:rsidR="002E6730" w:rsidRDefault="002E6730">
      <w:pPr>
        <w:pStyle w:val="ConsPlusNormal"/>
        <w:spacing w:before="220"/>
        <w:ind w:firstLine="540"/>
        <w:jc w:val="both"/>
      </w:pPr>
      <w:r>
        <w:t>2. В настоящих Правилах используются следующие понятия:</w:t>
      </w:r>
    </w:p>
    <w:p w:rsidR="002E6730" w:rsidRDefault="002E6730">
      <w:pPr>
        <w:pStyle w:val="ConsPlusNormal"/>
        <w:spacing w:before="220"/>
        <w:ind w:firstLine="540"/>
        <w:jc w:val="both"/>
      </w:pPr>
      <w:r>
        <w:t xml:space="preserve">"российская организация" - юридическое лицо, созданное в соответствии с </w:t>
      </w:r>
      <w:r>
        <w:lastRenderedPageBreak/>
        <w:t xml:space="preserve">законодательством Российской Федерации,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6"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не превышает 50 процентов;</w:t>
      </w:r>
    </w:p>
    <w:p w:rsidR="002E6730" w:rsidRDefault="002E6730">
      <w:pPr>
        <w:pStyle w:val="ConsPlusNormal"/>
        <w:spacing w:before="220"/>
        <w:ind w:firstLine="540"/>
        <w:jc w:val="both"/>
      </w:pPr>
      <w:r>
        <w:t>"возмещение части затрат на приобретение (строительство) новых гражданских судов" - возмещение части расходов российской организации, связанных с оплатой судостроительной организации стоимости приобретения (строительства) новых гражданских судов, в том числе в случае приобретения (строительства) таких судов по договору лизинга;</w:t>
      </w:r>
    </w:p>
    <w:p w:rsidR="002E6730" w:rsidRDefault="002E6730">
      <w:pPr>
        <w:pStyle w:val="ConsPlusNormal"/>
        <w:spacing w:before="220"/>
        <w:ind w:firstLine="540"/>
        <w:jc w:val="both"/>
      </w:pPr>
      <w:r>
        <w:t>"судно, сданное на утилизацию" или "утилизируемое судно" - судно, сданное российской организацией на утилизацию, срок службы которого на дату исключения судна из одного из реестров судов Российской Федерации составляет 30 лет и более и которое на протяжении последних 5 лет было зарегистрировано в Государственном судовом реестре или Российском международном реестре судов;</w:t>
      </w:r>
    </w:p>
    <w:p w:rsidR="002E6730" w:rsidRDefault="002E6730">
      <w:pPr>
        <w:pStyle w:val="ConsPlusNormal"/>
        <w:spacing w:before="220"/>
        <w:ind w:firstLine="540"/>
        <w:jc w:val="both"/>
      </w:pPr>
      <w:r>
        <w:t>"новое гражданское судно" - вновь построенное самоходное или несамоходное плавучее сооружение, используемое в целях судоходства на внутренних водных путях Российской Федерации и (или) торгового мореплавания, а также судно рыбопромыслового флота.</w:t>
      </w:r>
    </w:p>
    <w:p w:rsidR="002E6730" w:rsidRDefault="002E6730">
      <w:pPr>
        <w:pStyle w:val="ConsPlusNormal"/>
        <w:spacing w:before="220"/>
        <w:ind w:firstLine="540"/>
        <w:jc w:val="both"/>
      </w:pPr>
      <w:r>
        <w:t>3. Субсидия предоставляется при соблюдении российской организацией следующих условий:</w:t>
      </w:r>
    </w:p>
    <w:p w:rsidR="002E6730" w:rsidRDefault="002E6730">
      <w:pPr>
        <w:pStyle w:val="ConsPlusNormal"/>
        <w:spacing w:before="220"/>
        <w:ind w:firstLine="540"/>
        <w:jc w:val="both"/>
      </w:pPr>
      <w:r>
        <w:t>а) приобретение (строительство) российской организацией нового гражданского судна должно осуществляться за счет собственных и (или) заемных средств и (или) кредитных средств, полученных в российских кредитных организациях, или на основании договоров лизинга, заключенных с российскими лизинговыми компаниями;</w:t>
      </w:r>
    </w:p>
    <w:p w:rsidR="002E6730" w:rsidRDefault="002E6730">
      <w:pPr>
        <w:pStyle w:val="ConsPlusNormal"/>
        <w:spacing w:before="220"/>
        <w:ind w:firstLine="540"/>
        <w:jc w:val="both"/>
      </w:pPr>
      <w:r>
        <w:t>б) новое гражданское судно должно быть зарегистрировано в Государственном судовом реестре или Российском международном реестре судов;</w:t>
      </w:r>
    </w:p>
    <w:p w:rsidR="002E6730" w:rsidRDefault="002E6730">
      <w:pPr>
        <w:pStyle w:val="ConsPlusNormal"/>
        <w:spacing w:before="220"/>
        <w:ind w:firstLine="540"/>
        <w:jc w:val="both"/>
      </w:pPr>
      <w:r>
        <w:t>в) утилизируемое судно должно быть сдано на утилизацию после 1 января 2016 г.;</w:t>
      </w:r>
    </w:p>
    <w:p w:rsidR="002E6730" w:rsidRDefault="002E6730">
      <w:pPr>
        <w:pStyle w:val="ConsPlusNormal"/>
        <w:spacing w:before="220"/>
        <w:ind w:firstLine="540"/>
        <w:jc w:val="both"/>
      </w:pPr>
      <w:r>
        <w:t>г) сумма в размере получаемой субсидии должна быть перечислена в счет оплаты приобретения (строительства) нового гражданского судна, в том числе по договорам лизинга, заключенным с российскими лизинговыми компаниями;</w:t>
      </w:r>
    </w:p>
    <w:p w:rsidR="002E6730" w:rsidRDefault="002E6730">
      <w:pPr>
        <w:pStyle w:val="ConsPlusNormal"/>
        <w:spacing w:before="220"/>
        <w:ind w:firstLine="540"/>
        <w:jc w:val="both"/>
      </w:pPr>
      <w:r>
        <w:t>д) на 1-е число месяца, предшествующего месяцу, в котором планируется заключение договора о предоставлении субсидии, российская организация должна соответствовать следующим требованиям:</w:t>
      </w:r>
    </w:p>
    <w:p w:rsidR="002E6730" w:rsidRDefault="002E6730">
      <w:pPr>
        <w:pStyle w:val="ConsPlusNormal"/>
        <w:spacing w:before="220"/>
        <w:ind w:firstLine="540"/>
        <w:jc w:val="both"/>
      </w:pPr>
      <w:r>
        <w:t>у российской организации отсутствует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2E6730" w:rsidRDefault="002E6730">
      <w:pPr>
        <w:pStyle w:val="ConsPlusNormal"/>
        <w:spacing w:before="220"/>
        <w:ind w:firstLine="540"/>
        <w:jc w:val="both"/>
      </w:pPr>
      <w:r>
        <w:t>у российской организации отсутствует просроченная задолженность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бюджетами бюджетной системы Российской Федерации;</w:t>
      </w:r>
    </w:p>
    <w:p w:rsidR="002E6730" w:rsidRDefault="002E6730">
      <w:pPr>
        <w:pStyle w:val="ConsPlusNormal"/>
        <w:spacing w:before="220"/>
        <w:ind w:firstLine="540"/>
        <w:jc w:val="both"/>
      </w:pPr>
      <w:r>
        <w:t>российская организация не находится в процессе реорганизации, ликвидации, банкротства и не имеет ограничений на осуществление хозяйственной деятельности;</w:t>
      </w:r>
    </w:p>
    <w:p w:rsidR="002E6730" w:rsidRDefault="002E6730">
      <w:pPr>
        <w:pStyle w:val="ConsPlusNormal"/>
        <w:spacing w:before="220"/>
        <w:ind w:firstLine="540"/>
        <w:jc w:val="both"/>
      </w:pPr>
      <w:r>
        <w:t xml:space="preserve">российская организация не получает средства из бюджетов бюджетной системы Российской </w:t>
      </w:r>
      <w:r>
        <w:lastRenderedPageBreak/>
        <w:t xml:space="preserve">Федерации в соответствии с иными нормативными правовыми актами и муниципальными правовыми актами на цели, предусмотренные </w:t>
      </w:r>
      <w:hyperlink w:anchor="P34" w:history="1">
        <w:r>
          <w:rPr>
            <w:color w:val="0000FF"/>
          </w:rPr>
          <w:t>пунктом 1</w:t>
        </w:r>
      </w:hyperlink>
      <w:r>
        <w:t xml:space="preserve"> настоящих Правил;</w:t>
      </w:r>
    </w:p>
    <w:p w:rsidR="002E6730" w:rsidRDefault="002E6730">
      <w:pPr>
        <w:pStyle w:val="ConsPlusNormal"/>
        <w:spacing w:before="220"/>
        <w:ind w:firstLine="540"/>
        <w:jc w:val="both"/>
      </w:pPr>
      <w:r>
        <w:t>е) строительство нового гражданского судна ранее не поддерживалось за счет средств бюджетов бюджетной системы Российской Федерации в соответствии с нормативными правовыми актами и муниципальными правовыми актами.</w:t>
      </w:r>
    </w:p>
    <w:p w:rsidR="002E6730" w:rsidRDefault="002E6730">
      <w:pPr>
        <w:pStyle w:val="ConsPlusNormal"/>
        <w:spacing w:before="220"/>
        <w:ind w:firstLine="540"/>
        <w:jc w:val="both"/>
      </w:pPr>
      <w:r>
        <w:t xml:space="preserve">4. Субсидия предоставляется на основании договора о предоставлении субсидии, который заключается между Министерством промышленности и торговли Российской Федерации и российской организацией в отношении каждого нового гражданского судна (далее - договор о предоставлении субсидии) в соответствии с типовой формой, установленной Министерством финансов Российской Федерации, а также при представлении документов, указанных в </w:t>
      </w:r>
      <w:hyperlink w:anchor="P60" w:history="1">
        <w:r>
          <w:rPr>
            <w:color w:val="0000FF"/>
          </w:rPr>
          <w:t>пункте 5</w:t>
        </w:r>
      </w:hyperlink>
      <w:r>
        <w:t xml:space="preserve"> настоящих Правил. В договоре о предоставлении субсидии предусматриваются в том числе:</w:t>
      </w:r>
    </w:p>
    <w:p w:rsidR="002E6730" w:rsidRDefault="002E6730">
      <w:pPr>
        <w:pStyle w:val="ConsPlusNormal"/>
        <w:spacing w:before="220"/>
        <w:ind w:firstLine="540"/>
        <w:jc w:val="both"/>
      </w:pPr>
      <w:r>
        <w:t>а) обязательство российской организации по регистрации нового гражданского судна в Государственном судовом реестре или Российском международном реестре судов;</w:t>
      </w:r>
    </w:p>
    <w:p w:rsidR="002E6730" w:rsidRDefault="002E6730">
      <w:pPr>
        <w:pStyle w:val="ConsPlusNormal"/>
        <w:spacing w:before="220"/>
        <w:ind w:firstLine="540"/>
        <w:jc w:val="both"/>
      </w:pPr>
      <w:r>
        <w:t>б) обязательство российской организации представить в Министерство промышленности и торговли Российской Федерации копию свидетельства о регистрации судна в Государственном судовом реестре или Российском международном реестре судов в течение 45 рабочих дней со дня подписания акта приема-передачи нового гражданского судна между судостроительной организацией и российской организацией или между российской лизинговой компанией и российской организацией (далее - акт приема-передачи);</w:t>
      </w:r>
    </w:p>
    <w:p w:rsidR="002E6730" w:rsidRDefault="002E6730">
      <w:pPr>
        <w:pStyle w:val="ConsPlusNormal"/>
        <w:spacing w:before="220"/>
        <w:ind w:firstLine="540"/>
        <w:jc w:val="both"/>
      </w:pPr>
      <w:r>
        <w:t>в) обязательство российской организации по возврату в федеральный бюджет полученной субсидии в течение 30 рабочих дней со дня получения требования Министерства промышленности и торговли Российской Федерации о возврате в следующих случаях:</w:t>
      </w:r>
    </w:p>
    <w:p w:rsidR="002E6730" w:rsidRDefault="002E6730">
      <w:pPr>
        <w:pStyle w:val="ConsPlusNormal"/>
        <w:spacing w:before="220"/>
        <w:ind w:firstLine="540"/>
        <w:jc w:val="both"/>
      </w:pPr>
      <w:r>
        <w:t>установление по итогам обязательных проверок, проведенных Министерством промышленности и торговли Российской Федерации и (или) органами государственного финансового контроля, факта нарушения целей, условий и порядка предоставления субсидии;</w:t>
      </w:r>
    </w:p>
    <w:p w:rsidR="002E6730" w:rsidRDefault="002E6730">
      <w:pPr>
        <w:pStyle w:val="ConsPlusNormal"/>
        <w:spacing w:before="220"/>
        <w:ind w:firstLine="540"/>
        <w:jc w:val="both"/>
      </w:pPr>
      <w:r>
        <w:t>непредставление в Министерство промышленности и торговли Российской Федерации копии свидетельства о регистрации судна в Государственном судовом реестре или Российском международном реестре судов в течение 45 рабочих дней со дня подписания акта приема-передачи;</w:t>
      </w:r>
    </w:p>
    <w:p w:rsidR="002E6730" w:rsidRDefault="002E6730">
      <w:pPr>
        <w:pStyle w:val="ConsPlusNormal"/>
        <w:spacing w:before="220"/>
        <w:ind w:firstLine="540"/>
        <w:jc w:val="both"/>
      </w:pPr>
      <w:r>
        <w:t>перевод нового гражданского судна под флаг иностранного государства до истечения 5-летнего периода со дня его регистрации в Государственном судовом реестре или Российском международном реестре судов.</w:t>
      </w:r>
    </w:p>
    <w:p w:rsidR="002E6730" w:rsidRDefault="002E6730">
      <w:pPr>
        <w:pStyle w:val="ConsPlusNormal"/>
        <w:spacing w:before="220"/>
        <w:ind w:firstLine="540"/>
        <w:jc w:val="both"/>
      </w:pPr>
      <w:bookmarkStart w:id="2" w:name="P60"/>
      <w:bookmarkEnd w:id="2"/>
      <w:r>
        <w:t>5. Для заключения договора о предоставлении субсидии российская организация представляет в Министерство промышленности и торговли Российской Федерации:</w:t>
      </w:r>
    </w:p>
    <w:p w:rsidR="002E6730" w:rsidRDefault="002E6730">
      <w:pPr>
        <w:pStyle w:val="ConsPlusNormal"/>
        <w:spacing w:before="220"/>
        <w:ind w:firstLine="540"/>
        <w:jc w:val="both"/>
      </w:pPr>
      <w:r>
        <w:t>а) заявление о заключении договора о предоставлении субсидии, составленное в произвольной форме, с указанием размера запрашиваемой субсидии;</w:t>
      </w:r>
    </w:p>
    <w:p w:rsidR="002E6730" w:rsidRDefault="002E6730">
      <w:pPr>
        <w:pStyle w:val="ConsPlusNormal"/>
        <w:spacing w:before="220"/>
        <w:ind w:firstLine="540"/>
        <w:jc w:val="both"/>
      </w:pPr>
      <w:r>
        <w:t>б) выписку из Единого государственного реестра юридических лиц (в случае непредставления российской организацией такого документа Министерство запрашивает его самостоятельно);</w:t>
      </w:r>
    </w:p>
    <w:p w:rsidR="002E6730" w:rsidRDefault="002E6730">
      <w:pPr>
        <w:pStyle w:val="ConsPlusNormal"/>
        <w:spacing w:before="220"/>
        <w:ind w:firstLine="540"/>
        <w:jc w:val="both"/>
      </w:pPr>
      <w:r>
        <w:t>в) нотариально заверенную копию договора о приобретении (строительстве) нового гражданского судна, заключенного между российской организацией и судостроительной организацией, а в случае приобретения судна по договору лизинга - нотариально заверенные копии договора между российской организацией и российской лизинговой компанией, а также договора между российской лизинговой компанией и судостроительной организацией;</w:t>
      </w:r>
    </w:p>
    <w:p w:rsidR="002E6730" w:rsidRDefault="002E6730">
      <w:pPr>
        <w:pStyle w:val="ConsPlusNormal"/>
        <w:spacing w:before="220"/>
        <w:ind w:firstLine="540"/>
        <w:jc w:val="both"/>
      </w:pPr>
      <w:r>
        <w:lastRenderedPageBreak/>
        <w:t>г) копию свидетельства о праве собственности на утилизируемое судно или копию свидетельства об исключении судна из Государственного судового реестра или Российского международного реестра судов (в случае непредставления российской организацией одного из этих документов Министерство запрашивает его самостоятельно);</w:t>
      </w:r>
    </w:p>
    <w:p w:rsidR="002E6730" w:rsidRDefault="002E6730">
      <w:pPr>
        <w:pStyle w:val="ConsPlusNormal"/>
        <w:spacing w:before="220"/>
        <w:ind w:firstLine="540"/>
        <w:jc w:val="both"/>
      </w:pPr>
      <w:r>
        <w:t>д) выписку из Государственного судового реестра или Российского международного реестра судов, подтверждающую плавание утилизируемого судна под Государственным флагом Российской Федерации на протяжении не менее 5 последних лет до даты его исключения из одного из этих реестров (в случае непредставления российской организацией такого документа Министерство запрашивает его самостоятельно);</w:t>
      </w:r>
    </w:p>
    <w:p w:rsidR="002E6730" w:rsidRDefault="002E6730">
      <w:pPr>
        <w:pStyle w:val="ConsPlusNormal"/>
        <w:spacing w:before="220"/>
        <w:ind w:firstLine="540"/>
        <w:jc w:val="both"/>
      </w:pPr>
      <w:r>
        <w:t>е) копию классификационного свидетельства или свидетельства о классификации на каждое утилизируемое судно;</w:t>
      </w:r>
    </w:p>
    <w:p w:rsidR="002E6730" w:rsidRDefault="002E6730">
      <w:pPr>
        <w:pStyle w:val="ConsPlusNormal"/>
        <w:spacing w:before="220"/>
        <w:ind w:firstLine="540"/>
        <w:jc w:val="both"/>
      </w:pPr>
      <w:r>
        <w:t>ж) справку налогового органа по состоянию на 1-е число месяца, предшествующего месяцу, в котором планируется заключение договора о предоставлении субсидии, подтверждающую отсутствие у российской организации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непредставления российской организацией такого документа Министерство запрашивает его самостоятельно);</w:t>
      </w:r>
    </w:p>
    <w:p w:rsidR="002E6730" w:rsidRDefault="002E6730">
      <w:pPr>
        <w:pStyle w:val="ConsPlusNormal"/>
        <w:spacing w:before="220"/>
        <w:ind w:firstLine="540"/>
        <w:jc w:val="both"/>
      </w:pPr>
      <w:r>
        <w:t>з) справку по состоянию на 1-е число месяца, предшествующего месяцу, в котором планируется заключение договора о предоставлении субсидии, подписанную руководителем и главным бухгалтером (при наличии) российской организации, подтверждающую отсутствие у этой организации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бюджетами бюджетной системы Российской Федерации;</w:t>
      </w:r>
    </w:p>
    <w:p w:rsidR="002E6730" w:rsidRDefault="002E6730">
      <w:pPr>
        <w:pStyle w:val="ConsPlusNormal"/>
        <w:spacing w:before="220"/>
        <w:ind w:firstLine="540"/>
        <w:jc w:val="both"/>
      </w:pPr>
      <w:r>
        <w:t>и) справку по состоянию на 1-е число месяца, предшествующего месяцу, в котором планируется заключение договора о предоставлении субсидии, подписанную руководителем и главным бухгалтером (при наличии) российской организации, подтверждающую, что российская организация не находится в процессе реорганизации, ликвидации, банкротства и не имеет ограничений на осуществление хозяйственной деятельности;</w:t>
      </w:r>
    </w:p>
    <w:p w:rsidR="002E6730" w:rsidRDefault="002E6730">
      <w:pPr>
        <w:pStyle w:val="ConsPlusNormal"/>
        <w:spacing w:before="220"/>
        <w:ind w:firstLine="540"/>
        <w:jc w:val="both"/>
      </w:pPr>
      <w:r>
        <w:t xml:space="preserve">к) справку по состоянию на 1-е число месяца, предшествующего месяцу, в котором планируется заключение договора о предоставлении субсидии, подписанную руководителем и главным бухгалтером (при наличии) российской организации, подтверждающую, что российская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иностранного юридического лица, местом регистрации которого является государство или территория, включенные в утверждаемый Министерством финансов Российской Федерации </w:t>
      </w:r>
      <w:hyperlink r:id="rId7"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E6730" w:rsidRDefault="002E6730">
      <w:pPr>
        <w:pStyle w:val="ConsPlusNormal"/>
        <w:spacing w:before="220"/>
        <w:ind w:firstLine="540"/>
        <w:jc w:val="both"/>
      </w:pPr>
      <w:r>
        <w:t xml:space="preserve">л) справку по состоянию на 1-е число месяца, предшествующего месяцу, в котором планируется заключение договора о предоставлении субсидии, подписанную руководителем и главным бухгалтером (при наличии) российской организации, подтверждающую, что российская организация не получает средства из бюджетов бюджетной системы Российской Федерации в соответствии с иными нормативными правовыми актами и муниципальными правовыми актами на цели, указанные в </w:t>
      </w:r>
      <w:hyperlink w:anchor="P34" w:history="1">
        <w:r>
          <w:rPr>
            <w:color w:val="0000FF"/>
          </w:rPr>
          <w:t>пункте 1</w:t>
        </w:r>
      </w:hyperlink>
      <w:r>
        <w:t xml:space="preserve"> настоящих Правил;</w:t>
      </w:r>
    </w:p>
    <w:p w:rsidR="002E6730" w:rsidRDefault="002E6730">
      <w:pPr>
        <w:pStyle w:val="ConsPlusNormal"/>
        <w:spacing w:before="220"/>
        <w:ind w:firstLine="540"/>
        <w:jc w:val="both"/>
      </w:pPr>
      <w:r>
        <w:t xml:space="preserve">м) справку по состоянию на 1-е число месяца, предшествующего месяцу, в котором планируется заключение договора о предоставлении субсидии, подписанную руководителем и </w:t>
      </w:r>
      <w:r>
        <w:lastRenderedPageBreak/>
        <w:t>главным бухгалтером (при наличии) российской организации, подтверждающую, что строительство нового гражданского судна ранее не поддерживалось за счет средств бюджетов бюджетной системы Российской Федерации в соответствии с нормативными правовыми актами и муниципальными правовыми актами.</w:t>
      </w:r>
    </w:p>
    <w:p w:rsidR="002E6730" w:rsidRDefault="002E6730">
      <w:pPr>
        <w:pStyle w:val="ConsPlusNormal"/>
        <w:spacing w:before="220"/>
        <w:ind w:firstLine="540"/>
        <w:jc w:val="both"/>
      </w:pPr>
      <w:r>
        <w:t xml:space="preserve">6. Министерство промышленности и торговли Российской Федерации рассматривает документы, предусмотренные </w:t>
      </w:r>
      <w:hyperlink w:anchor="P60" w:history="1">
        <w:r>
          <w:rPr>
            <w:color w:val="0000FF"/>
          </w:rPr>
          <w:t>пунктом 5</w:t>
        </w:r>
      </w:hyperlink>
      <w:r>
        <w:t xml:space="preserve"> настоящих Правил, в порядке их поступления, проверяет комплектность и полноту содержащихся в них сведений и в течение 25 рабочих дней со дня поступления надлежаще оформленных документов заключает с российской организацией договор о предоставлении субсидии либо отказывает в его заключении с указанием причин отказа.</w:t>
      </w:r>
    </w:p>
    <w:p w:rsidR="002E6730" w:rsidRDefault="002E6730">
      <w:pPr>
        <w:pStyle w:val="ConsPlusNormal"/>
        <w:spacing w:before="220"/>
        <w:ind w:firstLine="540"/>
        <w:jc w:val="both"/>
      </w:pPr>
      <w:r>
        <w:t>В случае выявления неполноты либо недостоверности сведений, содержащихся в представленных документах, а также в случае ненадлежащего их оформления Министерство промышленности и торговли Российской Федерации запрашивает у российской организации дополнительные сведения.</w:t>
      </w:r>
    </w:p>
    <w:p w:rsidR="002E6730" w:rsidRDefault="002E6730">
      <w:pPr>
        <w:pStyle w:val="ConsPlusNormal"/>
        <w:spacing w:before="220"/>
        <w:ind w:firstLine="540"/>
        <w:jc w:val="both"/>
      </w:pPr>
      <w:r>
        <w:t>В случае непредставления российской организацией в течение 10 рабочих дней дополнительных сведений и документов, доработанных с учетом замечаний, Министерство промышленности и торговли Российской Федерации возвращает заявление о заключении договора о предоставлении субсидии и прилагаемые к нему документы с мотивированным отказом.</w:t>
      </w:r>
    </w:p>
    <w:p w:rsidR="002E6730" w:rsidRDefault="002E6730">
      <w:pPr>
        <w:pStyle w:val="ConsPlusNormal"/>
        <w:spacing w:before="220"/>
        <w:ind w:firstLine="540"/>
        <w:jc w:val="both"/>
      </w:pPr>
      <w:r>
        <w:t>7. Отказ в заключении договора о предоставлении субсидии осуществляется по одному из следующих оснований:</w:t>
      </w:r>
    </w:p>
    <w:p w:rsidR="002E6730" w:rsidRDefault="002E6730">
      <w:pPr>
        <w:pStyle w:val="ConsPlusNormal"/>
        <w:spacing w:before="220"/>
        <w:ind w:firstLine="540"/>
        <w:jc w:val="both"/>
      </w:pPr>
      <w:r>
        <w:t xml:space="preserve">а) непредставление документов, указанных в </w:t>
      </w:r>
      <w:hyperlink w:anchor="P60" w:history="1">
        <w:r>
          <w:rPr>
            <w:color w:val="0000FF"/>
          </w:rPr>
          <w:t>пункте 5</w:t>
        </w:r>
      </w:hyperlink>
      <w:r>
        <w:t xml:space="preserve"> настоящих Правил;</w:t>
      </w:r>
    </w:p>
    <w:p w:rsidR="002E6730" w:rsidRDefault="002E6730">
      <w:pPr>
        <w:pStyle w:val="ConsPlusNormal"/>
        <w:spacing w:before="220"/>
        <w:ind w:firstLine="540"/>
        <w:jc w:val="both"/>
      </w:pPr>
      <w:r>
        <w:t xml:space="preserve">б) наличие у российской организации просроченной задолженности по денежным обязательствам перед Российской Федерацией, определенным </w:t>
      </w:r>
      <w:hyperlink r:id="rId8" w:history="1">
        <w:r>
          <w:rPr>
            <w:color w:val="0000FF"/>
          </w:rPr>
          <w:t>статьей 93.4</w:t>
        </w:r>
      </w:hyperlink>
      <w:r>
        <w:t xml:space="preserve"> Бюджетного кодекса Российской Федерации.</w:t>
      </w:r>
    </w:p>
    <w:p w:rsidR="002E6730" w:rsidRDefault="002E6730">
      <w:pPr>
        <w:pStyle w:val="ConsPlusNormal"/>
        <w:spacing w:before="220"/>
        <w:ind w:firstLine="540"/>
        <w:jc w:val="both"/>
      </w:pPr>
      <w:bookmarkStart w:id="3" w:name="P79"/>
      <w:bookmarkEnd w:id="3"/>
      <w:r>
        <w:t>8. Для получения субсидии российская организация представляет в Министерство промышленности и торговли Российской Федерации следующие документы:</w:t>
      </w:r>
    </w:p>
    <w:p w:rsidR="002E6730" w:rsidRDefault="002E6730">
      <w:pPr>
        <w:pStyle w:val="ConsPlusNormal"/>
        <w:spacing w:before="220"/>
        <w:ind w:firstLine="540"/>
        <w:jc w:val="both"/>
      </w:pPr>
      <w:r>
        <w:t>а) заявление о предоставлении субсидии с указанием номера заключенного договора о предоставлении субсидии (далее - заявление о предоставлении субсидии);</w:t>
      </w:r>
    </w:p>
    <w:p w:rsidR="002E6730" w:rsidRDefault="002E6730">
      <w:pPr>
        <w:pStyle w:val="ConsPlusNormal"/>
        <w:spacing w:before="220"/>
        <w:ind w:firstLine="540"/>
        <w:jc w:val="both"/>
      </w:pPr>
      <w:r>
        <w:t xml:space="preserve">б) расчет размера субсидии в соответствии с </w:t>
      </w:r>
      <w:hyperlink w:anchor="P92" w:history="1">
        <w:r>
          <w:rPr>
            <w:color w:val="0000FF"/>
          </w:rPr>
          <w:t>пунктами 12</w:t>
        </w:r>
      </w:hyperlink>
      <w:r>
        <w:t xml:space="preserve"> или </w:t>
      </w:r>
      <w:hyperlink w:anchor="P98" w:history="1">
        <w:r>
          <w:rPr>
            <w:color w:val="0000FF"/>
          </w:rPr>
          <w:t>14</w:t>
        </w:r>
      </w:hyperlink>
      <w:r>
        <w:t xml:space="preserve"> настоящих Правил. При расчете размера субсидии в соответствии с </w:t>
      </w:r>
      <w:hyperlink w:anchor="P98" w:history="1">
        <w:r>
          <w:rPr>
            <w:color w:val="0000FF"/>
          </w:rPr>
          <w:t>пунктом 14</w:t>
        </w:r>
      </w:hyperlink>
      <w:r>
        <w:t xml:space="preserve"> настоящих Правил к расчету прилагаются выданные в установленном порядке справки о водоизмещении порожнем судов, сданных на утилизацию;</w:t>
      </w:r>
    </w:p>
    <w:p w:rsidR="002E6730" w:rsidRDefault="002E6730">
      <w:pPr>
        <w:pStyle w:val="ConsPlusNormal"/>
        <w:spacing w:before="220"/>
        <w:ind w:firstLine="540"/>
        <w:jc w:val="both"/>
      </w:pPr>
      <w:r>
        <w:t>в) копии актов выполненных работ по утилизации судна (нескольких судов), подписанных российской организацией и организацией (юридическим лицом или индивидуальным предпринимателем), осуществившей демонтаж и утилизацию оборудования, переработку отходов конструкций судна, выведенного из эксплуатации, с приложением копии лицензии на осуществление деятельности по заготовке, хранению, переработке и реализации лома черных и цветных металлов;</w:t>
      </w:r>
    </w:p>
    <w:p w:rsidR="002E6730" w:rsidRDefault="002E6730">
      <w:pPr>
        <w:pStyle w:val="ConsPlusNormal"/>
        <w:spacing w:before="220"/>
        <w:ind w:firstLine="540"/>
        <w:jc w:val="both"/>
      </w:pPr>
      <w:r>
        <w:t xml:space="preserve">г) копии платежных документов российской организации либо российской лизинговой компании, подтверждающих перечисление судостроительной организации не менее 10 процентов (для пассажирских судов - не менее 15 процентов) стоимости нового гражданского судна (без учета налога на добавленную стоимость) в счет оплаты приобретения (строительства) судна, а в случае приобретения судна по договору лизинга - копии платежных документов российской организации, подтверждающих перечисление российской лизинговой компании платежей по договорам лизинга в размере не менее 10 процентов (для пассажирских судов - не менее 15 процентов) стоимости нового гражданского судна (без учета налога на добавленную стоимость) в счет оплаты </w:t>
      </w:r>
      <w:r>
        <w:lastRenderedPageBreak/>
        <w:t>приобретения (строительства) нового гражданского судна.</w:t>
      </w:r>
    </w:p>
    <w:p w:rsidR="002E6730" w:rsidRDefault="002E6730">
      <w:pPr>
        <w:pStyle w:val="ConsPlusNormal"/>
        <w:spacing w:before="220"/>
        <w:ind w:firstLine="540"/>
        <w:jc w:val="both"/>
      </w:pPr>
      <w:r>
        <w:t>9. Министерство промышленности и торговли Российской Федерации:</w:t>
      </w:r>
    </w:p>
    <w:p w:rsidR="002E6730" w:rsidRDefault="002E6730">
      <w:pPr>
        <w:pStyle w:val="ConsPlusNormal"/>
        <w:spacing w:before="220"/>
        <w:ind w:firstLine="540"/>
        <w:jc w:val="both"/>
      </w:pPr>
      <w:r>
        <w:t xml:space="preserve">а) регистрирует заявление о предоставлении субсидии и представленные в соответствии с </w:t>
      </w:r>
      <w:hyperlink w:anchor="P79" w:history="1">
        <w:r>
          <w:rPr>
            <w:color w:val="0000FF"/>
          </w:rPr>
          <w:t>пунктом 8</w:t>
        </w:r>
      </w:hyperlink>
      <w:r>
        <w:t xml:space="preserve"> настоящих Правил документы в порядке их поступления в специальном журнале, который должен быть прошнурован, пронумерован и скреплен печатью Министерства;</w:t>
      </w:r>
    </w:p>
    <w:p w:rsidR="002E6730" w:rsidRDefault="002E6730">
      <w:pPr>
        <w:pStyle w:val="ConsPlusNormal"/>
        <w:spacing w:before="220"/>
        <w:ind w:firstLine="540"/>
        <w:jc w:val="both"/>
      </w:pPr>
      <w:r>
        <w:t xml:space="preserve">б) рассматривает документы, указанные в </w:t>
      </w:r>
      <w:hyperlink w:anchor="P79" w:history="1">
        <w:r>
          <w:rPr>
            <w:color w:val="0000FF"/>
          </w:rPr>
          <w:t>пункте 8</w:t>
        </w:r>
      </w:hyperlink>
      <w:r>
        <w:t xml:space="preserve"> настоящих Правил, в порядке их поступления, проверяет комплектность и полноту содержащихся в них сведений и в течение 25 рабочих дней со дня их поступления принимает решение о предоставлении либо об отказе в предоставлении субсидии.</w:t>
      </w:r>
    </w:p>
    <w:p w:rsidR="002E6730" w:rsidRDefault="002E6730">
      <w:pPr>
        <w:pStyle w:val="ConsPlusNormal"/>
        <w:spacing w:before="220"/>
        <w:ind w:firstLine="540"/>
        <w:jc w:val="both"/>
      </w:pPr>
      <w:bookmarkStart w:id="4" w:name="P87"/>
      <w:bookmarkEnd w:id="4"/>
      <w:r>
        <w:t xml:space="preserve">10. В случае неполноты либо недостоверности сведений, содержащихся в представленных в соответствии с </w:t>
      </w:r>
      <w:hyperlink w:anchor="P79" w:history="1">
        <w:r>
          <w:rPr>
            <w:color w:val="0000FF"/>
          </w:rPr>
          <w:t>пунктом 8</w:t>
        </w:r>
      </w:hyperlink>
      <w:r>
        <w:t xml:space="preserve"> настоящих Правил документах, а также в случае ненадлежащего их оформления Министерство промышленности и торговли Российской Федерации запрашивает у российской организации дополнительные сведения.</w:t>
      </w:r>
    </w:p>
    <w:p w:rsidR="002E6730" w:rsidRDefault="002E6730">
      <w:pPr>
        <w:pStyle w:val="ConsPlusNormal"/>
        <w:spacing w:before="220"/>
        <w:ind w:firstLine="540"/>
        <w:jc w:val="both"/>
      </w:pPr>
      <w:r>
        <w:t>В случае непредставления российской организацией в течение 10 рабочих дней дополнительных сведений и документов, доработанных с учетом замечаний, Министерство промышленности и торговли Российской Федерации возвращает заявление о предоставлении субсидии и прилагаемые к нему документы с мотивированным отказом.</w:t>
      </w:r>
    </w:p>
    <w:p w:rsidR="002E6730" w:rsidRDefault="002E6730">
      <w:pPr>
        <w:pStyle w:val="ConsPlusNormal"/>
        <w:spacing w:before="220"/>
        <w:ind w:firstLine="540"/>
        <w:jc w:val="both"/>
      </w:pPr>
      <w:r>
        <w:t>11. Отказ в предоставлении субсидии осуществляется по одному из следующих оснований:</w:t>
      </w:r>
    </w:p>
    <w:p w:rsidR="002E6730" w:rsidRDefault="002E6730">
      <w:pPr>
        <w:pStyle w:val="ConsPlusNormal"/>
        <w:spacing w:before="220"/>
        <w:ind w:firstLine="540"/>
        <w:jc w:val="both"/>
      </w:pPr>
      <w:r>
        <w:t xml:space="preserve">а) непредставление документов, указанных в </w:t>
      </w:r>
      <w:hyperlink w:anchor="P79" w:history="1">
        <w:r>
          <w:rPr>
            <w:color w:val="0000FF"/>
          </w:rPr>
          <w:t>пункте 8</w:t>
        </w:r>
      </w:hyperlink>
      <w:r>
        <w:t xml:space="preserve"> настоящих Правил;</w:t>
      </w:r>
    </w:p>
    <w:p w:rsidR="002E6730" w:rsidRDefault="002E6730">
      <w:pPr>
        <w:pStyle w:val="ConsPlusNormal"/>
        <w:spacing w:before="220"/>
        <w:ind w:firstLine="540"/>
        <w:jc w:val="both"/>
      </w:pPr>
      <w:r>
        <w:t xml:space="preserve">б) недостоверность сведений, содержащихся в документах, представленных в соответствии с </w:t>
      </w:r>
      <w:hyperlink w:anchor="P79" w:history="1">
        <w:r>
          <w:rPr>
            <w:color w:val="0000FF"/>
          </w:rPr>
          <w:t>пунктами 8</w:t>
        </w:r>
      </w:hyperlink>
      <w:r>
        <w:t xml:space="preserve"> и </w:t>
      </w:r>
      <w:hyperlink w:anchor="P87" w:history="1">
        <w:r>
          <w:rPr>
            <w:color w:val="0000FF"/>
          </w:rPr>
          <w:t>10</w:t>
        </w:r>
      </w:hyperlink>
      <w:r>
        <w:t xml:space="preserve"> настоящих Правил.</w:t>
      </w:r>
    </w:p>
    <w:p w:rsidR="002E6730" w:rsidRDefault="002E6730">
      <w:pPr>
        <w:pStyle w:val="ConsPlusNormal"/>
        <w:spacing w:before="220"/>
        <w:ind w:firstLine="540"/>
        <w:jc w:val="both"/>
      </w:pPr>
      <w:bookmarkStart w:id="5" w:name="P92"/>
      <w:bookmarkEnd w:id="5"/>
      <w:r>
        <w:t xml:space="preserve">12. Размер субсидии на приобретение (строительство) новых гражданских судов (за исключением судов рыбопромыслового флота и судов технического флота) взамен судов, сданных на утилизацию, рассчитывается согласно </w:t>
      </w:r>
      <w:hyperlink w:anchor="P121" w:history="1">
        <w:r>
          <w:rPr>
            <w:color w:val="0000FF"/>
          </w:rPr>
          <w:t>приложению N 1</w:t>
        </w:r>
      </w:hyperlink>
      <w:r>
        <w:t>.</w:t>
      </w:r>
    </w:p>
    <w:p w:rsidR="002E6730" w:rsidRDefault="002E6730">
      <w:pPr>
        <w:pStyle w:val="ConsPlusNormal"/>
        <w:spacing w:before="220"/>
        <w:ind w:firstLine="540"/>
        <w:jc w:val="both"/>
      </w:pPr>
      <w:r>
        <w:t xml:space="preserve">Размер субсидии на приобретение (строительство) одного нового гражданского судна (за исключением судна рыбопромыслового флота и судна технического флота) взамен одного судна, сданного на утилизацию, рассчитывается по формуле, приведенной в </w:t>
      </w:r>
      <w:hyperlink w:anchor="P129" w:history="1">
        <w:r>
          <w:rPr>
            <w:color w:val="0000FF"/>
          </w:rPr>
          <w:t>пункте 1</w:t>
        </w:r>
      </w:hyperlink>
      <w:r>
        <w:t xml:space="preserve"> приложения N 1 к настоящим Правилам. При этом тип утилизируемого судна должен соответствовать типу нового гражданского судна.</w:t>
      </w:r>
    </w:p>
    <w:p w:rsidR="002E6730" w:rsidRDefault="002E6730">
      <w:pPr>
        <w:pStyle w:val="ConsPlusNormal"/>
        <w:spacing w:before="220"/>
        <w:ind w:firstLine="540"/>
        <w:jc w:val="both"/>
      </w:pPr>
      <w:r>
        <w:t xml:space="preserve">В случае подачи российской организацией заявления о предоставлении субсидии на приобретение (строительство) одного нового гражданского судна взамен нескольких судов различных типов (за исключением судов рыбопромыслового флота и судов технического флота), сданных на утилизацию, размер субсидии рассчитывается по формуле, приведенной в </w:t>
      </w:r>
      <w:hyperlink w:anchor="P159" w:history="1">
        <w:r>
          <w:rPr>
            <w:color w:val="0000FF"/>
          </w:rPr>
          <w:t>пункте 2</w:t>
        </w:r>
      </w:hyperlink>
      <w:r>
        <w:t xml:space="preserve"> приложения N 1 к настоящим Правилам.</w:t>
      </w:r>
    </w:p>
    <w:p w:rsidR="002E6730" w:rsidRDefault="002E6730">
      <w:pPr>
        <w:pStyle w:val="ConsPlusNormal"/>
        <w:spacing w:before="220"/>
        <w:ind w:firstLine="540"/>
        <w:jc w:val="both"/>
      </w:pPr>
      <w:r>
        <w:t>13. Размер субсидии, получаемой российской организацией на одно новое гражданское судно, не может превышать:</w:t>
      </w:r>
    </w:p>
    <w:p w:rsidR="002E6730" w:rsidRDefault="002E6730">
      <w:pPr>
        <w:pStyle w:val="ConsPlusNormal"/>
        <w:spacing w:before="220"/>
        <w:ind w:firstLine="540"/>
        <w:jc w:val="both"/>
      </w:pPr>
      <w:r>
        <w:t>а) 15 процентов стоимости судна (без учета налога на добавленную стоимость) в случае приобретения (строительства) нового пассажирского судна;</w:t>
      </w:r>
    </w:p>
    <w:p w:rsidR="002E6730" w:rsidRDefault="002E6730">
      <w:pPr>
        <w:pStyle w:val="ConsPlusNormal"/>
        <w:spacing w:before="220"/>
        <w:ind w:firstLine="540"/>
        <w:jc w:val="both"/>
      </w:pPr>
      <w:r>
        <w:t>б) 10 процентов стоимости судна (без учета налога на добавленную стоимость) в случае приобретения (строительства) нового гражданского судна другого типа (за исключением судна рыбопромыслового флота и судна технического флота).</w:t>
      </w:r>
    </w:p>
    <w:p w:rsidR="002E6730" w:rsidRDefault="002E6730">
      <w:pPr>
        <w:pStyle w:val="ConsPlusNormal"/>
        <w:spacing w:before="220"/>
        <w:ind w:firstLine="540"/>
        <w:jc w:val="both"/>
      </w:pPr>
      <w:bookmarkStart w:id="6" w:name="P98"/>
      <w:bookmarkEnd w:id="6"/>
      <w:r>
        <w:lastRenderedPageBreak/>
        <w:t xml:space="preserve">14. Размер субсидии на приобретение (строительство) одного нового судна рыбопромыслового флота или судна технического флота составляет 10 процентов его стоимости (без учета налога на добавленную стоимость), но не более 70 млн. рублей. Соответствие замены утилизируемых судов при определении размера субсидии на приобретение (строительство) новых судов рыбопромыслового флота или судов технического флота взамен судов, сданных на утилизацию, рассчитывается согласно </w:t>
      </w:r>
      <w:hyperlink w:anchor="P178" w:history="1">
        <w:r>
          <w:rPr>
            <w:color w:val="0000FF"/>
          </w:rPr>
          <w:t>приложению N 2</w:t>
        </w:r>
      </w:hyperlink>
      <w:r>
        <w:t>.</w:t>
      </w:r>
    </w:p>
    <w:p w:rsidR="002E6730" w:rsidRDefault="002E6730">
      <w:pPr>
        <w:pStyle w:val="ConsPlusNormal"/>
        <w:spacing w:before="220"/>
        <w:ind w:firstLine="540"/>
        <w:jc w:val="both"/>
      </w:pPr>
      <w:r>
        <w:t xml:space="preserve">Соответствие замены одного утилизируемого судна рыбопромыслового флота или судна технического флота одним новым судном соответствующего типа рассчитывается по формуле, приведенной в </w:t>
      </w:r>
      <w:hyperlink w:anchor="P186" w:history="1">
        <w:r>
          <w:rPr>
            <w:color w:val="0000FF"/>
          </w:rPr>
          <w:t>пункте 1</w:t>
        </w:r>
      </w:hyperlink>
      <w:r>
        <w:t xml:space="preserve"> приложения N 2 к настоящим Правилам.</w:t>
      </w:r>
    </w:p>
    <w:p w:rsidR="002E6730" w:rsidRDefault="002E6730">
      <w:pPr>
        <w:pStyle w:val="ConsPlusNormal"/>
        <w:spacing w:before="220"/>
        <w:ind w:firstLine="540"/>
        <w:jc w:val="both"/>
      </w:pPr>
      <w:r>
        <w:t xml:space="preserve">В случае подачи российской организацией заявления о предоставлении субсидии на приобретение (строительство) одного нового судна рыбопромыслового флота или судна технического флота взамен нескольких судов различных типов, сданных на утилизацию, соответствие замены таких судов рассчитывается по формуле, приведенной в </w:t>
      </w:r>
      <w:hyperlink w:anchor="P194" w:history="1">
        <w:r>
          <w:rPr>
            <w:color w:val="0000FF"/>
          </w:rPr>
          <w:t>пункте 2</w:t>
        </w:r>
      </w:hyperlink>
      <w:r>
        <w:t xml:space="preserve"> приложения N 2 к настоящим Правилам.</w:t>
      </w:r>
    </w:p>
    <w:p w:rsidR="002E6730" w:rsidRDefault="002E6730">
      <w:pPr>
        <w:pStyle w:val="ConsPlusNormal"/>
        <w:spacing w:before="220"/>
        <w:ind w:firstLine="540"/>
        <w:jc w:val="both"/>
      </w:pPr>
      <w:r>
        <w:t>15. Если стоимость нового гражданского судна в соответствии с договором о приобретении (строительстве) нового гражданского судна выражена в иностранной валюте, расчет размера субсидии осуществляется исходя из курса рубля к иностранной валюте, установленного Центральным банком Российской Федерации на дату заключения договора о приобретении (строительстве) нового гражданского судна.</w:t>
      </w:r>
    </w:p>
    <w:p w:rsidR="002E6730" w:rsidRDefault="002E6730">
      <w:pPr>
        <w:pStyle w:val="ConsPlusNormal"/>
        <w:spacing w:before="220"/>
        <w:ind w:firstLine="540"/>
        <w:jc w:val="both"/>
      </w:pPr>
      <w:r>
        <w:t xml:space="preserve">16. Предоставление субсидии российской организации осуществляется в пределах бюджетных ассигнований, утвержденных федеральным законом о федеральном бюджете на соответствующий финансовый год и плановый период, и лимитов бюджетных обязательств, доведенных в установленном порядке Министерству промышленности и торговли Российской Федерации на цели, указанные в </w:t>
      </w:r>
      <w:hyperlink w:anchor="P34" w:history="1">
        <w:r>
          <w:rPr>
            <w:color w:val="0000FF"/>
          </w:rPr>
          <w:t>пункте 1</w:t>
        </w:r>
      </w:hyperlink>
      <w:r>
        <w:t xml:space="preserve"> настоящих Правил.</w:t>
      </w:r>
    </w:p>
    <w:p w:rsidR="002E6730" w:rsidRDefault="002E6730">
      <w:pPr>
        <w:pStyle w:val="ConsPlusNormal"/>
        <w:spacing w:before="220"/>
        <w:ind w:firstLine="540"/>
        <w:jc w:val="both"/>
      </w:pPr>
      <w:r>
        <w:t>17. Перечисление субсидии российской организации осуществляется единовременно, не позднее 10-го рабочего дня после принятия Министерством промышленности и торговли Российской Федерации решения о предоставлении субсидии. Субсидия перечисляется на расчетный счет, открытый российской организацией в учреждениях Центрального банка Российской Федерации или в российских кредитных организациях.</w:t>
      </w:r>
    </w:p>
    <w:p w:rsidR="002E6730" w:rsidRDefault="002E6730">
      <w:pPr>
        <w:pStyle w:val="ConsPlusNormal"/>
        <w:spacing w:before="220"/>
        <w:ind w:firstLine="540"/>
        <w:jc w:val="both"/>
      </w:pPr>
      <w:r>
        <w:t>18. Информация о размере и сроке перечисления субсидии учитывается Министерством промышленности и торговли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2E6730" w:rsidRDefault="002E6730">
      <w:pPr>
        <w:pStyle w:val="ConsPlusNormal"/>
        <w:spacing w:before="220"/>
        <w:ind w:firstLine="540"/>
        <w:jc w:val="both"/>
      </w:pPr>
      <w:r>
        <w:t>19. Контроль за соблюдением целей, условий и порядка предоставления субсидий российским организациям осуществляется Министерством промышленности и торговли Российской Федерации и федеральным органом исполнительной власти, осуществляющим функции по контролю и надзору в финансово-бюджетной сфере.</w:t>
      </w:r>
    </w:p>
    <w:p w:rsidR="002E6730" w:rsidRDefault="002E6730">
      <w:pPr>
        <w:pStyle w:val="ConsPlusNormal"/>
        <w:spacing w:before="220"/>
        <w:ind w:firstLine="540"/>
        <w:jc w:val="both"/>
      </w:pPr>
      <w:r>
        <w:t>20. В случае установления Министерством промышленности и торговли Российской Федерации и (или) органами государственного финансового контроля факта нарушения целей, условий и порядка предоставления субсидии, полученной российской организацией, субсидия подлежит возврату в доход федерального бюджета в порядке, установленном законодательством Российской Федерации, в течение 30 рабочих дней со дня направления соответствующего требования. При этом субсидия подлежит возврату в доход федерального бюджета с уплатой пеней в размере ключевой ставки Центрального банка Российской Федерации, действующей на день уплаты.</w:t>
      </w:r>
    </w:p>
    <w:p w:rsidR="002E6730" w:rsidRDefault="002E6730">
      <w:pPr>
        <w:pStyle w:val="ConsPlusNormal"/>
      </w:pPr>
    </w:p>
    <w:p w:rsidR="002E6730" w:rsidRDefault="002E6730">
      <w:pPr>
        <w:pStyle w:val="ConsPlusNormal"/>
      </w:pPr>
    </w:p>
    <w:p w:rsidR="002E6730" w:rsidRDefault="002E6730">
      <w:pPr>
        <w:pStyle w:val="ConsPlusNormal"/>
      </w:pPr>
    </w:p>
    <w:p w:rsidR="002E6730" w:rsidRDefault="002E6730">
      <w:pPr>
        <w:pStyle w:val="ConsPlusNormal"/>
      </w:pPr>
    </w:p>
    <w:p w:rsidR="002E6730" w:rsidRDefault="002E6730">
      <w:pPr>
        <w:pStyle w:val="ConsPlusNormal"/>
      </w:pPr>
    </w:p>
    <w:p w:rsidR="002E6730" w:rsidRDefault="002E6730">
      <w:pPr>
        <w:pStyle w:val="ConsPlusNormal"/>
        <w:jc w:val="right"/>
        <w:outlineLvl w:val="1"/>
      </w:pPr>
      <w:r>
        <w:t>Приложение N 1</w:t>
      </w:r>
    </w:p>
    <w:p w:rsidR="002E6730" w:rsidRDefault="002E6730">
      <w:pPr>
        <w:pStyle w:val="ConsPlusNormal"/>
        <w:jc w:val="right"/>
      </w:pPr>
      <w:r>
        <w:t>к Правилам предоставления</w:t>
      </w:r>
    </w:p>
    <w:p w:rsidR="002E6730" w:rsidRDefault="002E6730">
      <w:pPr>
        <w:pStyle w:val="ConsPlusNormal"/>
        <w:jc w:val="right"/>
      </w:pPr>
      <w:r>
        <w:t>субсидий из федерального</w:t>
      </w:r>
    </w:p>
    <w:p w:rsidR="002E6730" w:rsidRDefault="002E6730">
      <w:pPr>
        <w:pStyle w:val="ConsPlusNormal"/>
        <w:jc w:val="right"/>
      </w:pPr>
      <w:r>
        <w:t>бюджета российским организациям</w:t>
      </w:r>
    </w:p>
    <w:p w:rsidR="002E6730" w:rsidRDefault="002E6730">
      <w:pPr>
        <w:pStyle w:val="ConsPlusNormal"/>
        <w:jc w:val="right"/>
      </w:pPr>
      <w:r>
        <w:t>на возмещение части затрат</w:t>
      </w:r>
    </w:p>
    <w:p w:rsidR="002E6730" w:rsidRDefault="002E6730">
      <w:pPr>
        <w:pStyle w:val="ConsPlusNormal"/>
        <w:jc w:val="right"/>
      </w:pPr>
      <w:r>
        <w:t>на приобретение (строительство)</w:t>
      </w:r>
    </w:p>
    <w:p w:rsidR="002E6730" w:rsidRDefault="002E6730">
      <w:pPr>
        <w:pStyle w:val="ConsPlusNormal"/>
        <w:jc w:val="right"/>
      </w:pPr>
      <w:r>
        <w:t>новых гражданских судов взамен</w:t>
      </w:r>
    </w:p>
    <w:p w:rsidR="002E6730" w:rsidRDefault="002E6730">
      <w:pPr>
        <w:pStyle w:val="ConsPlusNormal"/>
        <w:jc w:val="right"/>
      </w:pPr>
      <w:r>
        <w:t>судов, сданных на утилизацию</w:t>
      </w:r>
    </w:p>
    <w:p w:rsidR="002E6730" w:rsidRDefault="002E6730">
      <w:pPr>
        <w:pStyle w:val="ConsPlusNormal"/>
      </w:pPr>
    </w:p>
    <w:p w:rsidR="002E6730" w:rsidRDefault="002E6730">
      <w:pPr>
        <w:pStyle w:val="ConsPlusNormal"/>
        <w:jc w:val="center"/>
      </w:pPr>
      <w:bookmarkStart w:id="7" w:name="P121"/>
      <w:bookmarkEnd w:id="7"/>
      <w:r>
        <w:t>МЕТОДИКА</w:t>
      </w:r>
    </w:p>
    <w:p w:rsidR="002E6730" w:rsidRDefault="002E6730">
      <w:pPr>
        <w:pStyle w:val="ConsPlusNormal"/>
        <w:jc w:val="center"/>
      </w:pPr>
      <w:r>
        <w:t>РАСЧЕТА РАЗМЕРА СУБСИДИИ, ПРЕДОСТАВЛЯЕМОЙ ЗА СЧЕТ СРЕДСТВ</w:t>
      </w:r>
    </w:p>
    <w:p w:rsidR="002E6730" w:rsidRDefault="002E6730">
      <w:pPr>
        <w:pStyle w:val="ConsPlusNormal"/>
        <w:jc w:val="center"/>
      </w:pPr>
      <w:r>
        <w:t>ФЕДЕРАЛЬНОГО БЮДЖЕТА РОССИЙСКИМ ОРГАНИЗАЦИЯМ НА ВОЗМЕЩЕНИЕ</w:t>
      </w:r>
    </w:p>
    <w:p w:rsidR="002E6730" w:rsidRDefault="002E6730">
      <w:pPr>
        <w:pStyle w:val="ConsPlusNormal"/>
        <w:jc w:val="center"/>
      </w:pPr>
      <w:r>
        <w:t>ЧАСТИ ЗАТРАТ НА ПРИОБРЕТЕНИЕ (СТРОИТЕЛЬСТВО) НОВЫХ</w:t>
      </w:r>
    </w:p>
    <w:p w:rsidR="002E6730" w:rsidRDefault="002E6730">
      <w:pPr>
        <w:pStyle w:val="ConsPlusNormal"/>
        <w:jc w:val="center"/>
      </w:pPr>
      <w:r>
        <w:t>ГРАЖДАНСКИХ СУДОВ (ЗА ИСКЛЮЧЕНИЕМ СУДОВ РЫБОПРОМЫСЛОВОГО</w:t>
      </w:r>
    </w:p>
    <w:p w:rsidR="002E6730" w:rsidRDefault="002E6730">
      <w:pPr>
        <w:pStyle w:val="ConsPlusNormal"/>
        <w:jc w:val="center"/>
      </w:pPr>
      <w:r>
        <w:t>ФЛОТА И СУДОВ ТЕХНИЧЕСКОГО ФЛОТА) ВЗАМЕН СУДОВ,</w:t>
      </w:r>
    </w:p>
    <w:p w:rsidR="002E6730" w:rsidRDefault="002E6730">
      <w:pPr>
        <w:pStyle w:val="ConsPlusNormal"/>
        <w:jc w:val="center"/>
      </w:pPr>
      <w:r>
        <w:t>СДАННЫХ НА УТИЛИЗАЦИЮ</w:t>
      </w:r>
    </w:p>
    <w:p w:rsidR="002E6730" w:rsidRDefault="002E6730">
      <w:pPr>
        <w:pStyle w:val="ConsPlusNormal"/>
      </w:pPr>
    </w:p>
    <w:p w:rsidR="002E6730" w:rsidRDefault="002E6730">
      <w:pPr>
        <w:pStyle w:val="ConsPlusNormal"/>
        <w:ind w:firstLine="540"/>
        <w:jc w:val="both"/>
      </w:pPr>
      <w:bookmarkStart w:id="8" w:name="P129"/>
      <w:bookmarkEnd w:id="8"/>
      <w:r>
        <w:t>1. Размер субсидии, предоставляемой за счет средств федерального бюджета российским организациям на возмещение части затрат на приобретение (строительство) одного нового гражданского судна взамен одного судна, сданного на утилизацию (A) (рублей), рассчитывается по формуле:</w:t>
      </w:r>
    </w:p>
    <w:p w:rsidR="002E6730" w:rsidRDefault="002E6730">
      <w:pPr>
        <w:pStyle w:val="ConsPlusNormal"/>
      </w:pPr>
    </w:p>
    <w:p w:rsidR="002E6730" w:rsidRDefault="002E6730">
      <w:pPr>
        <w:pStyle w:val="ConsPlusNormal"/>
        <w:jc w:val="center"/>
      </w:pPr>
      <w:r>
        <w:t>A = B x C x K,</w:t>
      </w:r>
    </w:p>
    <w:p w:rsidR="002E6730" w:rsidRDefault="002E6730">
      <w:pPr>
        <w:pStyle w:val="ConsPlusNormal"/>
      </w:pPr>
    </w:p>
    <w:p w:rsidR="002E6730" w:rsidRDefault="002E6730">
      <w:pPr>
        <w:pStyle w:val="ConsPlusNormal"/>
        <w:ind w:firstLine="540"/>
        <w:jc w:val="both"/>
      </w:pPr>
      <w:r>
        <w:t>где:</w:t>
      </w:r>
    </w:p>
    <w:p w:rsidR="002E6730" w:rsidRDefault="002E6730">
      <w:pPr>
        <w:pStyle w:val="ConsPlusNormal"/>
        <w:spacing w:before="220"/>
        <w:ind w:firstLine="540"/>
        <w:jc w:val="both"/>
      </w:pPr>
      <w:r>
        <w:t>B - удельная базовая ставка для всех типов судов, составляющая 35000 рублей;</w:t>
      </w:r>
    </w:p>
    <w:p w:rsidR="002E6730" w:rsidRDefault="002E6730">
      <w:pPr>
        <w:pStyle w:val="ConsPlusNormal"/>
        <w:spacing w:before="220"/>
        <w:ind w:firstLine="540"/>
        <w:jc w:val="both"/>
      </w:pPr>
      <w:r>
        <w:t>C - валовая вместимость судна, сданного на утилизацию, в соответствии с классификационным свидетельством или свидетельством о классификации;</w:t>
      </w:r>
    </w:p>
    <w:p w:rsidR="002E6730" w:rsidRDefault="002E6730">
      <w:pPr>
        <w:pStyle w:val="ConsPlusNormal"/>
        <w:spacing w:before="220"/>
        <w:ind w:firstLine="540"/>
        <w:jc w:val="both"/>
      </w:pPr>
      <w:r>
        <w:t>K - коэффициент типа нового гражданского судна, определяемый в соответствии с таблицей:</w:t>
      </w:r>
    </w:p>
    <w:p w:rsidR="002E6730" w:rsidRDefault="002E6730">
      <w:pPr>
        <w:pStyle w:val="ConsPlusNormal"/>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57"/>
      </w:tblGrid>
      <w:tr w:rsidR="002E6730">
        <w:tc>
          <w:tcPr>
            <w:tcW w:w="7370" w:type="dxa"/>
            <w:tcBorders>
              <w:top w:val="single" w:sz="4" w:space="0" w:color="auto"/>
              <w:left w:val="nil"/>
              <w:bottom w:val="single" w:sz="4" w:space="0" w:color="auto"/>
            </w:tcBorders>
          </w:tcPr>
          <w:p w:rsidR="002E6730" w:rsidRDefault="002E6730">
            <w:pPr>
              <w:pStyle w:val="ConsPlusNormal"/>
              <w:jc w:val="center"/>
            </w:pPr>
            <w:r>
              <w:t>Тип нового гражданского судна</w:t>
            </w:r>
          </w:p>
        </w:tc>
        <w:tc>
          <w:tcPr>
            <w:tcW w:w="1757" w:type="dxa"/>
            <w:tcBorders>
              <w:top w:val="single" w:sz="4" w:space="0" w:color="auto"/>
              <w:bottom w:val="single" w:sz="4" w:space="0" w:color="auto"/>
              <w:right w:val="nil"/>
            </w:tcBorders>
          </w:tcPr>
          <w:p w:rsidR="002E6730" w:rsidRDefault="002E6730">
            <w:pPr>
              <w:pStyle w:val="ConsPlusNormal"/>
              <w:jc w:val="center"/>
            </w:pPr>
            <w:r>
              <w:t>Коэффициент типа судна, K</w:t>
            </w:r>
          </w:p>
        </w:tc>
      </w:tr>
      <w:tr w:rsidR="002E6730">
        <w:tblPrEx>
          <w:tblBorders>
            <w:insideH w:val="none" w:sz="0" w:space="0" w:color="auto"/>
            <w:insideV w:val="none" w:sz="0" w:space="0" w:color="auto"/>
          </w:tblBorders>
        </w:tblPrEx>
        <w:tc>
          <w:tcPr>
            <w:tcW w:w="7370" w:type="dxa"/>
            <w:tcBorders>
              <w:top w:val="single" w:sz="4" w:space="0" w:color="auto"/>
              <w:left w:val="nil"/>
              <w:bottom w:val="nil"/>
              <w:right w:val="nil"/>
            </w:tcBorders>
          </w:tcPr>
          <w:p w:rsidR="002E6730" w:rsidRDefault="002E6730">
            <w:pPr>
              <w:pStyle w:val="ConsPlusNormal"/>
            </w:pPr>
            <w:r>
              <w:t>Самоходные сухогрузные суда</w:t>
            </w:r>
          </w:p>
        </w:tc>
        <w:tc>
          <w:tcPr>
            <w:tcW w:w="1757" w:type="dxa"/>
            <w:tcBorders>
              <w:top w:val="single" w:sz="4" w:space="0" w:color="auto"/>
              <w:left w:val="nil"/>
              <w:bottom w:val="nil"/>
              <w:right w:val="nil"/>
            </w:tcBorders>
          </w:tcPr>
          <w:p w:rsidR="002E6730" w:rsidRDefault="002E6730">
            <w:pPr>
              <w:pStyle w:val="ConsPlusNormal"/>
              <w:jc w:val="center"/>
            </w:pPr>
            <w:r>
              <w:t>0,622</w:t>
            </w:r>
          </w:p>
        </w:tc>
      </w:tr>
      <w:tr w:rsidR="002E6730">
        <w:tblPrEx>
          <w:tblBorders>
            <w:insideH w:val="none" w:sz="0" w:space="0" w:color="auto"/>
            <w:insideV w:val="none" w:sz="0" w:space="0" w:color="auto"/>
          </w:tblBorders>
        </w:tblPrEx>
        <w:tc>
          <w:tcPr>
            <w:tcW w:w="7370" w:type="dxa"/>
            <w:tcBorders>
              <w:top w:val="nil"/>
              <w:left w:val="nil"/>
              <w:bottom w:val="nil"/>
              <w:right w:val="nil"/>
            </w:tcBorders>
          </w:tcPr>
          <w:p w:rsidR="002E6730" w:rsidRDefault="002E6730">
            <w:pPr>
              <w:pStyle w:val="ConsPlusNormal"/>
            </w:pPr>
            <w:r>
              <w:t>Самоходные наливные суда</w:t>
            </w:r>
          </w:p>
        </w:tc>
        <w:tc>
          <w:tcPr>
            <w:tcW w:w="1757" w:type="dxa"/>
            <w:tcBorders>
              <w:top w:val="nil"/>
              <w:left w:val="nil"/>
              <w:bottom w:val="nil"/>
              <w:right w:val="nil"/>
            </w:tcBorders>
          </w:tcPr>
          <w:p w:rsidR="002E6730" w:rsidRDefault="002E6730">
            <w:pPr>
              <w:pStyle w:val="ConsPlusNormal"/>
              <w:jc w:val="center"/>
            </w:pPr>
            <w:r>
              <w:t>0,65</w:t>
            </w:r>
          </w:p>
        </w:tc>
      </w:tr>
      <w:tr w:rsidR="002E6730">
        <w:tblPrEx>
          <w:tblBorders>
            <w:insideH w:val="none" w:sz="0" w:space="0" w:color="auto"/>
            <w:insideV w:val="none" w:sz="0" w:space="0" w:color="auto"/>
          </w:tblBorders>
        </w:tblPrEx>
        <w:tc>
          <w:tcPr>
            <w:tcW w:w="7370" w:type="dxa"/>
            <w:tcBorders>
              <w:top w:val="nil"/>
              <w:left w:val="nil"/>
              <w:bottom w:val="nil"/>
              <w:right w:val="nil"/>
            </w:tcBorders>
          </w:tcPr>
          <w:p w:rsidR="002E6730" w:rsidRDefault="002E6730">
            <w:pPr>
              <w:pStyle w:val="ConsPlusNormal"/>
            </w:pPr>
            <w:r>
              <w:t>Самоходные комбинированные суда для наливных и сухогрузных перевозок "Нефтерудовоз"</w:t>
            </w:r>
          </w:p>
        </w:tc>
        <w:tc>
          <w:tcPr>
            <w:tcW w:w="1757" w:type="dxa"/>
            <w:tcBorders>
              <w:top w:val="nil"/>
              <w:left w:val="nil"/>
              <w:bottom w:val="nil"/>
              <w:right w:val="nil"/>
            </w:tcBorders>
          </w:tcPr>
          <w:p w:rsidR="002E6730" w:rsidRDefault="002E6730">
            <w:pPr>
              <w:pStyle w:val="ConsPlusNormal"/>
              <w:jc w:val="center"/>
            </w:pPr>
            <w:r>
              <w:t>0,875</w:t>
            </w:r>
          </w:p>
        </w:tc>
      </w:tr>
      <w:tr w:rsidR="002E6730">
        <w:tblPrEx>
          <w:tblBorders>
            <w:insideH w:val="none" w:sz="0" w:space="0" w:color="auto"/>
            <w:insideV w:val="none" w:sz="0" w:space="0" w:color="auto"/>
          </w:tblBorders>
        </w:tblPrEx>
        <w:tc>
          <w:tcPr>
            <w:tcW w:w="7370" w:type="dxa"/>
            <w:tcBorders>
              <w:top w:val="nil"/>
              <w:left w:val="nil"/>
              <w:bottom w:val="nil"/>
              <w:right w:val="nil"/>
            </w:tcBorders>
          </w:tcPr>
          <w:p w:rsidR="002E6730" w:rsidRDefault="002E6730">
            <w:pPr>
              <w:pStyle w:val="ConsPlusNormal"/>
            </w:pPr>
            <w:r>
              <w:t>Буксиры морские</w:t>
            </w:r>
          </w:p>
        </w:tc>
        <w:tc>
          <w:tcPr>
            <w:tcW w:w="1757" w:type="dxa"/>
            <w:tcBorders>
              <w:top w:val="nil"/>
              <w:left w:val="nil"/>
              <w:bottom w:val="nil"/>
              <w:right w:val="nil"/>
            </w:tcBorders>
          </w:tcPr>
          <w:p w:rsidR="002E6730" w:rsidRDefault="002E6730">
            <w:pPr>
              <w:pStyle w:val="ConsPlusNormal"/>
              <w:jc w:val="center"/>
            </w:pPr>
            <w:r>
              <w:t>1,195</w:t>
            </w:r>
          </w:p>
        </w:tc>
      </w:tr>
      <w:tr w:rsidR="002E6730">
        <w:tblPrEx>
          <w:tblBorders>
            <w:insideH w:val="none" w:sz="0" w:space="0" w:color="auto"/>
            <w:insideV w:val="none" w:sz="0" w:space="0" w:color="auto"/>
          </w:tblBorders>
        </w:tblPrEx>
        <w:tc>
          <w:tcPr>
            <w:tcW w:w="7370" w:type="dxa"/>
            <w:tcBorders>
              <w:top w:val="nil"/>
              <w:left w:val="nil"/>
              <w:bottom w:val="nil"/>
              <w:right w:val="nil"/>
            </w:tcBorders>
          </w:tcPr>
          <w:p w:rsidR="002E6730" w:rsidRDefault="002E6730">
            <w:pPr>
              <w:pStyle w:val="ConsPlusNormal"/>
            </w:pPr>
            <w:r>
              <w:t>Самоходные буксирные суда внутреннего плавания (буксиры, буксиры-толкачи)</w:t>
            </w:r>
          </w:p>
        </w:tc>
        <w:tc>
          <w:tcPr>
            <w:tcW w:w="1757" w:type="dxa"/>
            <w:tcBorders>
              <w:top w:val="nil"/>
              <w:left w:val="nil"/>
              <w:bottom w:val="nil"/>
              <w:right w:val="nil"/>
            </w:tcBorders>
          </w:tcPr>
          <w:p w:rsidR="002E6730" w:rsidRDefault="002E6730">
            <w:pPr>
              <w:pStyle w:val="ConsPlusNormal"/>
              <w:jc w:val="center"/>
            </w:pPr>
            <w:r>
              <w:t>0,943</w:t>
            </w:r>
          </w:p>
        </w:tc>
      </w:tr>
      <w:tr w:rsidR="002E6730">
        <w:tblPrEx>
          <w:tblBorders>
            <w:insideH w:val="none" w:sz="0" w:space="0" w:color="auto"/>
            <w:insideV w:val="none" w:sz="0" w:space="0" w:color="auto"/>
          </w:tblBorders>
        </w:tblPrEx>
        <w:tc>
          <w:tcPr>
            <w:tcW w:w="7370" w:type="dxa"/>
            <w:tcBorders>
              <w:top w:val="nil"/>
              <w:left w:val="nil"/>
              <w:bottom w:val="nil"/>
              <w:right w:val="nil"/>
            </w:tcBorders>
          </w:tcPr>
          <w:p w:rsidR="002E6730" w:rsidRDefault="002E6730">
            <w:pPr>
              <w:pStyle w:val="ConsPlusNormal"/>
            </w:pPr>
            <w:r>
              <w:t>Пассажирские суда</w:t>
            </w:r>
          </w:p>
        </w:tc>
        <w:tc>
          <w:tcPr>
            <w:tcW w:w="1757" w:type="dxa"/>
            <w:tcBorders>
              <w:top w:val="nil"/>
              <w:left w:val="nil"/>
              <w:bottom w:val="nil"/>
              <w:right w:val="nil"/>
            </w:tcBorders>
          </w:tcPr>
          <w:p w:rsidR="002E6730" w:rsidRDefault="002E6730">
            <w:pPr>
              <w:pStyle w:val="ConsPlusNormal"/>
              <w:jc w:val="center"/>
            </w:pPr>
            <w:r>
              <w:t>2,533</w:t>
            </w:r>
          </w:p>
        </w:tc>
      </w:tr>
      <w:tr w:rsidR="002E6730">
        <w:tblPrEx>
          <w:tblBorders>
            <w:insideH w:val="none" w:sz="0" w:space="0" w:color="auto"/>
            <w:insideV w:val="none" w:sz="0" w:space="0" w:color="auto"/>
          </w:tblBorders>
        </w:tblPrEx>
        <w:tc>
          <w:tcPr>
            <w:tcW w:w="7370" w:type="dxa"/>
            <w:tcBorders>
              <w:top w:val="nil"/>
              <w:left w:val="nil"/>
              <w:bottom w:val="nil"/>
              <w:right w:val="nil"/>
            </w:tcBorders>
          </w:tcPr>
          <w:p w:rsidR="002E6730" w:rsidRDefault="002E6730">
            <w:pPr>
              <w:pStyle w:val="ConsPlusNormal"/>
            </w:pPr>
            <w:r>
              <w:t>Несамоходные сухогрузные суда</w:t>
            </w:r>
          </w:p>
        </w:tc>
        <w:tc>
          <w:tcPr>
            <w:tcW w:w="1757" w:type="dxa"/>
            <w:tcBorders>
              <w:top w:val="nil"/>
              <w:left w:val="nil"/>
              <w:bottom w:val="nil"/>
              <w:right w:val="nil"/>
            </w:tcBorders>
          </w:tcPr>
          <w:p w:rsidR="002E6730" w:rsidRDefault="002E6730">
            <w:pPr>
              <w:pStyle w:val="ConsPlusNormal"/>
              <w:jc w:val="center"/>
            </w:pPr>
            <w:r>
              <w:t>0,357</w:t>
            </w:r>
          </w:p>
        </w:tc>
      </w:tr>
      <w:tr w:rsidR="002E6730">
        <w:tblPrEx>
          <w:tblBorders>
            <w:insideH w:val="none" w:sz="0" w:space="0" w:color="auto"/>
            <w:insideV w:val="none" w:sz="0" w:space="0" w:color="auto"/>
          </w:tblBorders>
        </w:tblPrEx>
        <w:tc>
          <w:tcPr>
            <w:tcW w:w="7370" w:type="dxa"/>
            <w:tcBorders>
              <w:top w:val="nil"/>
              <w:left w:val="nil"/>
              <w:bottom w:val="nil"/>
              <w:right w:val="nil"/>
            </w:tcBorders>
          </w:tcPr>
          <w:p w:rsidR="002E6730" w:rsidRDefault="002E6730">
            <w:pPr>
              <w:pStyle w:val="ConsPlusNormal"/>
            </w:pPr>
            <w:r>
              <w:lastRenderedPageBreak/>
              <w:t>Несамоходные наливные суда</w:t>
            </w:r>
          </w:p>
        </w:tc>
        <w:tc>
          <w:tcPr>
            <w:tcW w:w="1757" w:type="dxa"/>
            <w:tcBorders>
              <w:top w:val="nil"/>
              <w:left w:val="nil"/>
              <w:bottom w:val="nil"/>
              <w:right w:val="nil"/>
            </w:tcBorders>
          </w:tcPr>
          <w:p w:rsidR="002E6730" w:rsidRDefault="002E6730">
            <w:pPr>
              <w:pStyle w:val="ConsPlusNormal"/>
              <w:jc w:val="center"/>
            </w:pPr>
            <w:r>
              <w:t>0,314</w:t>
            </w:r>
          </w:p>
        </w:tc>
      </w:tr>
      <w:tr w:rsidR="002E6730">
        <w:tblPrEx>
          <w:tblBorders>
            <w:insideH w:val="none" w:sz="0" w:space="0" w:color="auto"/>
            <w:insideV w:val="none" w:sz="0" w:space="0" w:color="auto"/>
          </w:tblBorders>
        </w:tblPrEx>
        <w:tc>
          <w:tcPr>
            <w:tcW w:w="7370" w:type="dxa"/>
            <w:tcBorders>
              <w:top w:val="nil"/>
              <w:left w:val="nil"/>
              <w:bottom w:val="single" w:sz="4" w:space="0" w:color="auto"/>
              <w:right w:val="nil"/>
            </w:tcBorders>
          </w:tcPr>
          <w:p w:rsidR="002E6730" w:rsidRDefault="002E6730">
            <w:pPr>
              <w:pStyle w:val="ConsPlusNormal"/>
            </w:pPr>
            <w:r>
              <w:t>Иные суда</w:t>
            </w:r>
          </w:p>
        </w:tc>
        <w:tc>
          <w:tcPr>
            <w:tcW w:w="1757" w:type="dxa"/>
            <w:tcBorders>
              <w:top w:val="nil"/>
              <w:left w:val="nil"/>
              <w:bottom w:val="single" w:sz="4" w:space="0" w:color="auto"/>
              <w:right w:val="nil"/>
            </w:tcBorders>
          </w:tcPr>
          <w:p w:rsidR="002E6730" w:rsidRDefault="002E6730">
            <w:pPr>
              <w:pStyle w:val="ConsPlusNormal"/>
              <w:jc w:val="center"/>
            </w:pPr>
            <w:r>
              <w:t>0,314.</w:t>
            </w:r>
          </w:p>
        </w:tc>
      </w:tr>
    </w:tbl>
    <w:p w:rsidR="002E6730" w:rsidRDefault="002E6730">
      <w:pPr>
        <w:pStyle w:val="ConsPlusNormal"/>
      </w:pPr>
    </w:p>
    <w:p w:rsidR="002E6730" w:rsidRDefault="002E6730">
      <w:pPr>
        <w:pStyle w:val="ConsPlusNormal"/>
        <w:ind w:firstLine="540"/>
        <w:jc w:val="both"/>
      </w:pPr>
      <w:bookmarkStart w:id="9" w:name="P159"/>
      <w:bookmarkEnd w:id="9"/>
      <w:r>
        <w:t>2. Размер субсидии, предоставляемой за счет средств федерального бюджета российским организациям на возмещение части затрат на приобретение (строительство) одного нового гражданского судна взамен нескольких судов различных типов, сданных на утилизацию (A) (рублей), рассчитывается по формуле:</w:t>
      </w:r>
    </w:p>
    <w:p w:rsidR="002E6730" w:rsidRDefault="002E6730">
      <w:pPr>
        <w:pStyle w:val="ConsPlusNormal"/>
      </w:pPr>
    </w:p>
    <w:p w:rsidR="002E6730" w:rsidRDefault="002E6730">
      <w:pPr>
        <w:pStyle w:val="ConsPlusNormal"/>
        <w:jc w:val="center"/>
      </w:pPr>
      <w:r>
        <w:t>A = B x (C</w:t>
      </w:r>
      <w:r>
        <w:rPr>
          <w:vertAlign w:val="subscript"/>
        </w:rPr>
        <w:t>1</w:t>
      </w:r>
      <w:r>
        <w:t xml:space="preserve"> + C</w:t>
      </w:r>
      <w:r>
        <w:rPr>
          <w:vertAlign w:val="subscript"/>
        </w:rPr>
        <w:t>2</w:t>
      </w:r>
      <w:r>
        <w:t xml:space="preserve"> + ... + C</w:t>
      </w:r>
      <w:r>
        <w:rPr>
          <w:vertAlign w:val="subscript"/>
        </w:rPr>
        <w:t>N</w:t>
      </w:r>
      <w:r>
        <w:t>) x K,</w:t>
      </w:r>
    </w:p>
    <w:p w:rsidR="002E6730" w:rsidRDefault="002E6730">
      <w:pPr>
        <w:pStyle w:val="ConsPlusNormal"/>
      </w:pPr>
    </w:p>
    <w:p w:rsidR="002E6730" w:rsidRDefault="002E6730">
      <w:pPr>
        <w:pStyle w:val="ConsPlusNormal"/>
        <w:ind w:firstLine="540"/>
        <w:jc w:val="both"/>
      </w:pPr>
      <w:r>
        <w:t>где 1, 2, ..., N - порядковый номер утилизируемого судна.</w:t>
      </w:r>
    </w:p>
    <w:p w:rsidR="002E6730" w:rsidRDefault="002E6730">
      <w:pPr>
        <w:pStyle w:val="ConsPlusNormal"/>
      </w:pPr>
    </w:p>
    <w:p w:rsidR="002E6730" w:rsidRDefault="002E6730">
      <w:pPr>
        <w:pStyle w:val="ConsPlusNormal"/>
      </w:pPr>
    </w:p>
    <w:p w:rsidR="002E6730" w:rsidRDefault="002E6730">
      <w:pPr>
        <w:pStyle w:val="ConsPlusNormal"/>
      </w:pPr>
    </w:p>
    <w:p w:rsidR="002E6730" w:rsidRDefault="002E6730">
      <w:pPr>
        <w:pStyle w:val="ConsPlusNormal"/>
      </w:pPr>
    </w:p>
    <w:p w:rsidR="002E6730" w:rsidRDefault="002E6730">
      <w:pPr>
        <w:pStyle w:val="ConsPlusNormal"/>
      </w:pPr>
    </w:p>
    <w:p w:rsidR="002E6730" w:rsidRDefault="002E6730">
      <w:pPr>
        <w:pStyle w:val="ConsPlusNormal"/>
        <w:jc w:val="right"/>
        <w:outlineLvl w:val="1"/>
      </w:pPr>
      <w:r>
        <w:t>Приложение N 2</w:t>
      </w:r>
    </w:p>
    <w:p w:rsidR="002E6730" w:rsidRDefault="002E6730">
      <w:pPr>
        <w:pStyle w:val="ConsPlusNormal"/>
        <w:jc w:val="right"/>
      </w:pPr>
      <w:r>
        <w:t>к Правилам предоставления</w:t>
      </w:r>
    </w:p>
    <w:p w:rsidR="002E6730" w:rsidRDefault="002E6730">
      <w:pPr>
        <w:pStyle w:val="ConsPlusNormal"/>
        <w:jc w:val="right"/>
      </w:pPr>
      <w:r>
        <w:t>субсидий из федерального</w:t>
      </w:r>
    </w:p>
    <w:p w:rsidR="002E6730" w:rsidRDefault="002E6730">
      <w:pPr>
        <w:pStyle w:val="ConsPlusNormal"/>
        <w:jc w:val="right"/>
      </w:pPr>
      <w:r>
        <w:t>бюджета российским организациям</w:t>
      </w:r>
    </w:p>
    <w:p w:rsidR="002E6730" w:rsidRDefault="002E6730">
      <w:pPr>
        <w:pStyle w:val="ConsPlusNormal"/>
        <w:jc w:val="right"/>
      </w:pPr>
      <w:r>
        <w:t>на возмещение части затрат</w:t>
      </w:r>
    </w:p>
    <w:p w:rsidR="002E6730" w:rsidRDefault="002E6730">
      <w:pPr>
        <w:pStyle w:val="ConsPlusNormal"/>
        <w:jc w:val="right"/>
      </w:pPr>
      <w:r>
        <w:t>на приобретение (строительство)</w:t>
      </w:r>
    </w:p>
    <w:p w:rsidR="002E6730" w:rsidRDefault="002E6730">
      <w:pPr>
        <w:pStyle w:val="ConsPlusNormal"/>
        <w:jc w:val="right"/>
      </w:pPr>
      <w:r>
        <w:t>новых гражданских судов взамен</w:t>
      </w:r>
    </w:p>
    <w:p w:rsidR="002E6730" w:rsidRDefault="002E6730">
      <w:pPr>
        <w:pStyle w:val="ConsPlusNormal"/>
        <w:jc w:val="right"/>
      </w:pPr>
      <w:r>
        <w:t>судов, сданных на утилизацию</w:t>
      </w:r>
    </w:p>
    <w:p w:rsidR="002E6730" w:rsidRDefault="002E6730">
      <w:pPr>
        <w:pStyle w:val="ConsPlusNormal"/>
      </w:pPr>
    </w:p>
    <w:p w:rsidR="002E6730" w:rsidRDefault="002E6730">
      <w:pPr>
        <w:pStyle w:val="ConsPlusNormal"/>
        <w:jc w:val="center"/>
      </w:pPr>
      <w:bookmarkStart w:id="10" w:name="P178"/>
      <w:bookmarkEnd w:id="10"/>
      <w:r>
        <w:t>МЕТОДИКА</w:t>
      </w:r>
    </w:p>
    <w:p w:rsidR="002E6730" w:rsidRDefault="002E6730">
      <w:pPr>
        <w:pStyle w:val="ConsPlusNormal"/>
        <w:jc w:val="center"/>
      </w:pPr>
      <w:r>
        <w:t>РАСЧЕТА СООТВЕТСТВИЯ ЗАМЕНЫ УТИЛИЗИРУЕМЫХ СУДОВ</w:t>
      </w:r>
    </w:p>
    <w:p w:rsidR="002E6730" w:rsidRDefault="002E6730">
      <w:pPr>
        <w:pStyle w:val="ConsPlusNormal"/>
        <w:jc w:val="center"/>
      </w:pPr>
      <w:r>
        <w:t>ПРИ ОПРЕДЕЛЕНИИ РАЗМЕРА СУБСИДИИ ИЗ ФЕДЕРАЛЬНОГО</w:t>
      </w:r>
    </w:p>
    <w:p w:rsidR="002E6730" w:rsidRDefault="002E6730">
      <w:pPr>
        <w:pStyle w:val="ConsPlusNormal"/>
        <w:jc w:val="center"/>
      </w:pPr>
      <w:r>
        <w:t>БЮДЖЕТА РОССИЙСКИМ ОРГАНИЗАЦИЯМ НА ВОЗМЕЩЕНИЕ ЧАСТИ</w:t>
      </w:r>
    </w:p>
    <w:p w:rsidR="002E6730" w:rsidRDefault="002E6730">
      <w:pPr>
        <w:pStyle w:val="ConsPlusNormal"/>
        <w:jc w:val="center"/>
      </w:pPr>
      <w:r>
        <w:t>ЗАТРАТ НА ПРИОБРЕТЕНИЕ (СТРОИТЕЛЬСТВО) НОВЫХ СУДОВ</w:t>
      </w:r>
    </w:p>
    <w:p w:rsidR="002E6730" w:rsidRDefault="002E6730">
      <w:pPr>
        <w:pStyle w:val="ConsPlusNormal"/>
        <w:jc w:val="center"/>
      </w:pPr>
      <w:r>
        <w:t>РЫБОПРОМЫСЛОВОГО ФЛОТА И СУДОВ ТЕХНИЧЕСКОГО ФЛОТА</w:t>
      </w:r>
    </w:p>
    <w:p w:rsidR="002E6730" w:rsidRDefault="002E6730">
      <w:pPr>
        <w:pStyle w:val="ConsPlusNormal"/>
        <w:jc w:val="center"/>
      </w:pPr>
      <w:r>
        <w:t>ВЗАМЕН СУДОВ, СДАННЫХ НА УТИЛИЗАЦИЮ</w:t>
      </w:r>
    </w:p>
    <w:p w:rsidR="002E6730" w:rsidRDefault="002E6730">
      <w:pPr>
        <w:pStyle w:val="ConsPlusNormal"/>
      </w:pPr>
    </w:p>
    <w:p w:rsidR="002E6730" w:rsidRDefault="002E6730">
      <w:pPr>
        <w:pStyle w:val="ConsPlusNormal"/>
        <w:ind w:firstLine="540"/>
        <w:jc w:val="both"/>
      </w:pPr>
      <w:bookmarkStart w:id="11" w:name="P186"/>
      <w:bookmarkEnd w:id="11"/>
      <w:r>
        <w:t>1. Расчет соответствия замены одного судна рыбопромыслового флота или судна технического флота, сданного на утилизацию, одним новым судном соответствующего типа, осуществляется по формуле:</w:t>
      </w:r>
    </w:p>
    <w:p w:rsidR="002E6730" w:rsidRDefault="002E6730">
      <w:pPr>
        <w:pStyle w:val="ConsPlusNormal"/>
      </w:pPr>
    </w:p>
    <w:p w:rsidR="002E6730" w:rsidRDefault="002E6730">
      <w:pPr>
        <w:pStyle w:val="ConsPlusNormal"/>
        <w:jc w:val="center"/>
      </w:pPr>
      <w:r>
        <w:t xml:space="preserve">Dнс = Dус </w:t>
      </w:r>
      <w:r w:rsidRPr="00CA7213">
        <w:rPr>
          <w:position w:val="-2"/>
        </w:rPr>
        <w:pict>
          <v:shape id="_x0000_i1025" style="width:12pt;height:13.5pt" coordsize="" o:spt="100" adj="0,,0" path="" filled="f" stroked="f">
            <v:stroke joinstyle="miter"/>
            <v:imagedata r:id="rId9" o:title="base_1_216085_32768"/>
            <v:formulas/>
            <v:path o:connecttype="segments"/>
          </v:shape>
        </w:pict>
      </w:r>
      <w:r>
        <w:t xml:space="preserve"> 15%,</w:t>
      </w:r>
    </w:p>
    <w:p w:rsidR="002E6730" w:rsidRDefault="002E6730">
      <w:pPr>
        <w:pStyle w:val="ConsPlusNormal"/>
      </w:pPr>
    </w:p>
    <w:p w:rsidR="002E6730" w:rsidRDefault="002E6730">
      <w:pPr>
        <w:pStyle w:val="ConsPlusNormal"/>
        <w:ind w:firstLine="540"/>
        <w:jc w:val="both"/>
      </w:pPr>
      <w:r>
        <w:t>где:</w:t>
      </w:r>
    </w:p>
    <w:p w:rsidR="002E6730" w:rsidRDefault="002E6730">
      <w:pPr>
        <w:pStyle w:val="ConsPlusNormal"/>
        <w:spacing w:before="220"/>
        <w:ind w:firstLine="540"/>
        <w:jc w:val="both"/>
      </w:pPr>
      <w:r>
        <w:t>Dнс - водоизмещение порожнем нового судна (тонн);</w:t>
      </w:r>
    </w:p>
    <w:p w:rsidR="002E6730" w:rsidRDefault="002E6730">
      <w:pPr>
        <w:pStyle w:val="ConsPlusNormal"/>
        <w:spacing w:before="220"/>
        <w:ind w:firstLine="540"/>
        <w:jc w:val="both"/>
      </w:pPr>
      <w:r>
        <w:t>Dус - водоизмещение порожнем утилизируемого судна (тонн).</w:t>
      </w:r>
    </w:p>
    <w:p w:rsidR="002E6730" w:rsidRDefault="002E6730">
      <w:pPr>
        <w:pStyle w:val="ConsPlusNormal"/>
      </w:pPr>
    </w:p>
    <w:p w:rsidR="002E6730" w:rsidRDefault="002E6730">
      <w:pPr>
        <w:pStyle w:val="ConsPlusNormal"/>
        <w:ind w:firstLine="540"/>
        <w:jc w:val="both"/>
      </w:pPr>
      <w:bookmarkStart w:id="12" w:name="P194"/>
      <w:bookmarkEnd w:id="12"/>
      <w:r>
        <w:t>2. Расчет соответствия замены нескольких судов различных типов, сданных на утилизацию, новым судном рыбопромыслового флота или судном технического флота, осуществляется по формуле:</w:t>
      </w:r>
    </w:p>
    <w:p w:rsidR="002E6730" w:rsidRDefault="002E6730">
      <w:pPr>
        <w:pStyle w:val="ConsPlusNormal"/>
      </w:pPr>
    </w:p>
    <w:p w:rsidR="002E6730" w:rsidRDefault="002E6730">
      <w:pPr>
        <w:pStyle w:val="ConsPlusNormal"/>
        <w:jc w:val="center"/>
      </w:pPr>
      <w:r>
        <w:t>Dнс = (Dус</w:t>
      </w:r>
      <w:r>
        <w:rPr>
          <w:vertAlign w:val="subscript"/>
        </w:rPr>
        <w:t>1</w:t>
      </w:r>
      <w:r>
        <w:t xml:space="preserve"> + Dус</w:t>
      </w:r>
      <w:r>
        <w:rPr>
          <w:vertAlign w:val="subscript"/>
        </w:rPr>
        <w:t>2</w:t>
      </w:r>
      <w:r>
        <w:t xml:space="preserve"> + ... Dус</w:t>
      </w:r>
      <w:r>
        <w:rPr>
          <w:vertAlign w:val="subscript"/>
        </w:rPr>
        <w:t>N</w:t>
      </w:r>
      <w:r>
        <w:t xml:space="preserve">) </w:t>
      </w:r>
      <w:r w:rsidRPr="00CA7213">
        <w:rPr>
          <w:position w:val="-2"/>
        </w:rPr>
        <w:pict>
          <v:shape id="_x0000_i1026" style="width:12pt;height:13.5pt" coordsize="" o:spt="100" adj="0,,0" path="" filled="f" stroked="f">
            <v:stroke joinstyle="miter"/>
            <v:imagedata r:id="rId9" o:title="base_1_216085_32769"/>
            <v:formulas/>
            <v:path o:connecttype="segments"/>
          </v:shape>
        </w:pict>
      </w:r>
      <w:r>
        <w:t xml:space="preserve"> 10%,</w:t>
      </w:r>
    </w:p>
    <w:p w:rsidR="002E6730" w:rsidRDefault="002E6730">
      <w:pPr>
        <w:pStyle w:val="ConsPlusNormal"/>
      </w:pPr>
    </w:p>
    <w:p w:rsidR="002E6730" w:rsidRDefault="002E6730">
      <w:pPr>
        <w:pStyle w:val="ConsPlusNormal"/>
        <w:ind w:firstLine="540"/>
        <w:jc w:val="both"/>
      </w:pPr>
      <w:r>
        <w:t>где 1, 2, ..., N - порядковый номер утилизируемого судна.</w:t>
      </w:r>
    </w:p>
    <w:p w:rsidR="002E6730" w:rsidRDefault="002E6730">
      <w:pPr>
        <w:pStyle w:val="ConsPlusNormal"/>
      </w:pPr>
    </w:p>
    <w:p w:rsidR="002E6730" w:rsidRDefault="002E6730">
      <w:pPr>
        <w:pStyle w:val="ConsPlusNormal"/>
      </w:pPr>
    </w:p>
    <w:p w:rsidR="002E6730" w:rsidRDefault="002E6730">
      <w:pPr>
        <w:pStyle w:val="ConsPlusNormal"/>
        <w:pBdr>
          <w:top w:val="single" w:sz="6" w:space="0" w:color="auto"/>
        </w:pBdr>
        <w:spacing w:before="100" w:after="100"/>
        <w:jc w:val="both"/>
        <w:rPr>
          <w:sz w:val="2"/>
          <w:szCs w:val="2"/>
        </w:rPr>
      </w:pPr>
    </w:p>
    <w:p w:rsidR="00A417CA" w:rsidRDefault="00A417CA">
      <w:bookmarkStart w:id="13" w:name="_GoBack"/>
      <w:bookmarkEnd w:id="13"/>
    </w:p>
    <w:sectPr w:rsidR="00A417CA" w:rsidSect="000526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730"/>
    <w:rsid w:val="002E6730"/>
    <w:rsid w:val="00A41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13450-5A0D-49FC-8A5D-1929DE12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67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E67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673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ADBE82C5EFB4E3CC542DEAB0FBAFB0336E8F701C71674E7788FC9797BDCAE913B59B30AC6AIETBH" TargetMode="External"/><Relationship Id="rId3" Type="http://schemas.openxmlformats.org/officeDocument/2006/relationships/webSettings" Target="webSettings.xml"/><Relationship Id="rId7" Type="http://schemas.openxmlformats.org/officeDocument/2006/relationships/hyperlink" Target="consultantplus://offline/ref=C1ADBE82C5EFB4E3CC542DEAB0FBAFB0326688701371674E7788FC9797BDCAE913B59BI3T4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1ADBE82C5EFB4E3CC542DEAB0FBAFB0326688701371674E7788FC9797BDCAE913B59BI3T4H" TargetMode="External"/><Relationship Id="rId11" Type="http://schemas.openxmlformats.org/officeDocument/2006/relationships/theme" Target="theme/theme1.xml"/><Relationship Id="rId5" Type="http://schemas.openxmlformats.org/officeDocument/2006/relationships/hyperlink" Target="consultantplus://offline/ref=C1ADBE82C5EFB4E3CC542DEAB0FBAFB032678E791577674E7788FC9797BDCAE913B59B30A96AECA9I3T8H" TargetMode="External"/><Relationship Id="rId1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3919</Words>
  <Characters>22341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 Д.А.</dc:creator>
  <cp:keywords/>
  <dc:description/>
  <cp:lastModifiedBy>Тихомиров Д.А.</cp:lastModifiedBy>
  <cp:revision>1</cp:revision>
  <dcterms:created xsi:type="dcterms:W3CDTF">2018-09-27T07:19:00Z</dcterms:created>
  <dcterms:modified xsi:type="dcterms:W3CDTF">2018-09-27T07:19:00Z</dcterms:modified>
</cp:coreProperties>
</file>