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93" w:rsidRPr="007D24D6" w:rsidRDefault="00456893" w:rsidP="007D24D6">
      <w:pPr>
        <w:shd w:val="clear" w:color="auto" w:fill="FFFFFF"/>
        <w:spacing w:after="180" w:line="240" w:lineRule="auto"/>
        <w:ind w:left="-284"/>
        <w:jc w:val="center"/>
        <w:outlineLvl w:val="2"/>
        <w:rPr>
          <w:rFonts w:ascii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7D24D6">
        <w:rPr>
          <w:rFonts w:ascii="Times New Roman" w:hAnsi="Times New Roman"/>
          <w:color w:val="000000"/>
          <w:sz w:val="31"/>
          <w:szCs w:val="31"/>
          <w:lang w:eastAsia="ru-RU"/>
        </w:rPr>
        <w:t xml:space="preserve">Перечень системно значимых кредитных организаций, утвержденный Центральным банком Российской Федерации в соответствии с Указанием от 22 июля </w:t>
      </w:r>
      <w:smartTag w:uri="urn:schemas-microsoft-com:office:smarttags" w:element="metricconverter">
        <w:smartTagPr>
          <w:attr w:name="ProductID" w:val="2015 г"/>
        </w:smartTagPr>
        <w:r w:rsidRPr="007D24D6">
          <w:rPr>
            <w:rFonts w:ascii="Times New Roman" w:hAnsi="Times New Roman"/>
            <w:color w:val="000000"/>
            <w:sz w:val="31"/>
            <w:szCs w:val="31"/>
            <w:lang w:eastAsia="ru-RU"/>
          </w:rPr>
          <w:t>2015 г</w:t>
        </w:r>
      </w:smartTag>
      <w:r w:rsidRPr="007D24D6">
        <w:rPr>
          <w:rFonts w:ascii="Times New Roman" w:hAnsi="Times New Roman"/>
          <w:color w:val="000000"/>
          <w:sz w:val="31"/>
          <w:szCs w:val="31"/>
          <w:lang w:eastAsia="ru-RU"/>
        </w:rPr>
        <w:t xml:space="preserve">. № 3737-У «О методике определения системно значимых кредитных организаций» </w:t>
      </w:r>
    </w:p>
    <w:p w:rsidR="00456893" w:rsidRPr="007D24D6" w:rsidRDefault="00456893" w:rsidP="00D051EF">
      <w:pPr>
        <w:spacing w:after="240" w:line="292" w:lineRule="atLeast"/>
        <w:rPr>
          <w:rFonts w:ascii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tbl>
      <w:tblPr>
        <w:tblW w:w="9158" w:type="dxa"/>
        <w:tblCellSpacing w:w="15" w:type="dxa"/>
        <w:tblInd w:w="212" w:type="dxa"/>
        <w:tblCellMar>
          <w:left w:w="0" w:type="dxa"/>
          <w:right w:w="0" w:type="dxa"/>
        </w:tblCellMar>
        <w:tblLook w:val="00A0"/>
      </w:tblPr>
      <w:tblGrid>
        <w:gridCol w:w="2410"/>
        <w:gridCol w:w="6748"/>
      </w:tblGrid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56" w:type="dxa"/>
              <w:left w:w="182" w:type="dxa"/>
              <w:bottom w:w="156" w:type="dxa"/>
              <w:right w:w="182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03" w:type="dxa"/>
            <w:tcMar>
              <w:top w:w="156" w:type="dxa"/>
              <w:left w:w="182" w:type="dxa"/>
              <w:bottom w:w="156" w:type="dxa"/>
              <w:right w:w="182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кредитной организации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АО ЮниКредит Банк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Банк ГПБ (АО)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5A3DAB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3DAB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5A3DAB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3DAB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Банк ВТБ (ПАО)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АО «АЛЬФА-БАНК»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5A3DAB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3DAB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5A3DAB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3DAB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ПАО Сбербанк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ПАО Банк «ФК Открытие»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ПАО РОСБАНК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ПАО «Промсвязьбанк»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7D24D6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24D6">
              <w:rPr>
                <w:rFonts w:ascii="Times New Roman" w:hAnsi="Times New Roman"/>
                <w:sz w:val="28"/>
                <w:szCs w:val="28"/>
                <w:lang w:eastAsia="ru-RU"/>
              </w:rPr>
              <w:t>АО «Райффайзенбанк»</w:t>
            </w:r>
          </w:p>
        </w:tc>
      </w:tr>
      <w:tr w:rsidR="00456893" w:rsidRPr="00C715D7" w:rsidTr="007D24D6">
        <w:trPr>
          <w:tblCellSpacing w:w="15" w:type="dxa"/>
        </w:trPr>
        <w:tc>
          <w:tcPr>
            <w:tcW w:w="2365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5A3DAB" w:rsidRDefault="00456893" w:rsidP="007D24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3DAB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10</w:t>
            </w:r>
          </w:p>
        </w:tc>
        <w:tc>
          <w:tcPr>
            <w:tcW w:w="6703" w:type="dxa"/>
            <w:tcMar>
              <w:top w:w="144" w:type="dxa"/>
              <w:left w:w="168" w:type="dxa"/>
              <w:bottom w:w="144" w:type="dxa"/>
              <w:right w:w="168" w:type="dxa"/>
            </w:tcMar>
          </w:tcPr>
          <w:p w:rsidR="00456893" w:rsidRPr="005A3DAB" w:rsidRDefault="00456893" w:rsidP="007D24D6">
            <w:pPr>
              <w:spacing w:after="0" w:line="240" w:lineRule="auto"/>
              <w:ind w:left="384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3DAB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АО «Россельхозбанк»</w:t>
            </w:r>
          </w:p>
        </w:tc>
      </w:tr>
    </w:tbl>
    <w:p w:rsidR="00456893" w:rsidRPr="007D24D6" w:rsidRDefault="00456893" w:rsidP="007D24D6">
      <w:pPr>
        <w:shd w:val="clear" w:color="auto" w:fill="FFFFFF"/>
        <w:spacing w:after="240" w:line="292" w:lineRule="atLeast"/>
        <w:rPr>
          <w:rFonts w:ascii="Times New Roman" w:hAnsi="Times New Roman"/>
        </w:rPr>
      </w:pPr>
    </w:p>
    <w:sectPr w:rsidR="00456893" w:rsidRPr="007D24D6" w:rsidSect="001B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1EF"/>
    <w:rsid w:val="001B1ACB"/>
    <w:rsid w:val="00352AEC"/>
    <w:rsid w:val="00456893"/>
    <w:rsid w:val="005A3DAB"/>
    <w:rsid w:val="005D2918"/>
    <w:rsid w:val="007D24D6"/>
    <w:rsid w:val="009C7A3C"/>
    <w:rsid w:val="00BA726C"/>
    <w:rsid w:val="00C715D7"/>
    <w:rsid w:val="00CD5566"/>
    <w:rsid w:val="00D051EF"/>
    <w:rsid w:val="00D8244C"/>
    <w:rsid w:val="00E5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C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05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51E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Normal"/>
    <w:uiPriority w:val="99"/>
    <w:rsid w:val="00D0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051E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051E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05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051E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051E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33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33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системно значимых кредитных организаций, утвержденный Центральным банком Российской Федерации в соответствии с Указанием от 22 июля 2015 г</dc:title>
  <dc:subject/>
  <dc:creator>Аникина Елена Александровна</dc:creator>
  <cp:keywords/>
  <dc:description/>
  <cp:lastModifiedBy>VKoryakina</cp:lastModifiedBy>
  <cp:revision>3</cp:revision>
  <cp:lastPrinted>2016-12-01T09:47:00Z</cp:lastPrinted>
  <dcterms:created xsi:type="dcterms:W3CDTF">2017-02-09T09:46:00Z</dcterms:created>
  <dcterms:modified xsi:type="dcterms:W3CDTF">2017-02-09T10:07:00Z</dcterms:modified>
</cp:coreProperties>
</file>