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0E" w:rsidRDefault="00CD040E" w:rsidP="00CD040E">
      <w:pPr>
        <w:tabs>
          <w:tab w:val="left" w:pos="720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F0075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CD040E" w:rsidRDefault="00CD040E" w:rsidP="00CD040E">
      <w:pPr>
        <w:tabs>
          <w:tab w:val="left" w:pos="720"/>
        </w:tabs>
        <w:ind w:left="709"/>
        <w:jc w:val="right"/>
        <w:rPr>
          <w:sz w:val="28"/>
          <w:szCs w:val="28"/>
        </w:rPr>
      </w:pPr>
    </w:p>
    <w:p w:rsidR="00CD040E" w:rsidRPr="00D60980" w:rsidRDefault="00CD040E" w:rsidP="00CD040E">
      <w:pPr>
        <w:tabs>
          <w:tab w:val="left" w:pos="720"/>
        </w:tabs>
        <w:ind w:left="709"/>
        <w:jc w:val="center"/>
        <w:rPr>
          <w:sz w:val="28"/>
          <w:szCs w:val="28"/>
        </w:rPr>
      </w:pPr>
      <w:r w:rsidRPr="00D60980">
        <w:rPr>
          <w:sz w:val="28"/>
          <w:szCs w:val="28"/>
        </w:rPr>
        <w:t>Об объемах добычи (вылова) атлантического ло</w:t>
      </w:r>
      <w:r>
        <w:rPr>
          <w:sz w:val="28"/>
          <w:szCs w:val="28"/>
        </w:rPr>
        <w:t>со</w:t>
      </w:r>
      <w:r w:rsidRPr="00D60980">
        <w:rPr>
          <w:sz w:val="28"/>
          <w:szCs w:val="28"/>
        </w:rPr>
        <w:t>ся (семги) и горбуши, выделенных</w:t>
      </w:r>
      <w:r>
        <w:rPr>
          <w:sz w:val="28"/>
          <w:szCs w:val="28"/>
        </w:rPr>
        <w:t xml:space="preserve"> Мурманской области на 2025 год</w:t>
      </w:r>
    </w:p>
    <w:p w:rsidR="00CD040E" w:rsidRDefault="00CD040E" w:rsidP="00CD040E">
      <w:pPr>
        <w:ind w:firstLine="709"/>
        <w:jc w:val="both"/>
        <w:rPr>
          <w:b/>
          <w:sz w:val="28"/>
          <w:szCs w:val="28"/>
        </w:rPr>
      </w:pPr>
    </w:p>
    <w:p w:rsidR="00CD040E" w:rsidRPr="002D73A2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73A2">
        <w:rPr>
          <w:sz w:val="28"/>
          <w:szCs w:val="28"/>
        </w:rPr>
        <w:t xml:space="preserve">. Информация по объемам </w:t>
      </w:r>
      <w:r>
        <w:rPr>
          <w:sz w:val="28"/>
          <w:szCs w:val="28"/>
        </w:rPr>
        <w:t xml:space="preserve">добычи (вылова) </w:t>
      </w:r>
      <w:r w:rsidRPr="002D73A2">
        <w:rPr>
          <w:sz w:val="28"/>
          <w:szCs w:val="28"/>
        </w:rPr>
        <w:t>семги и горбуши.</w:t>
      </w:r>
    </w:p>
    <w:p w:rsidR="00CD040E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2D73A2">
        <w:rPr>
          <w:color w:val="000000"/>
          <w:sz w:val="28"/>
          <w:szCs w:val="28"/>
        </w:rPr>
        <w:t>Мурманской области на 20</w:t>
      </w:r>
      <w:r>
        <w:rPr>
          <w:color w:val="000000"/>
          <w:sz w:val="28"/>
          <w:szCs w:val="28"/>
        </w:rPr>
        <w:t>25</w:t>
      </w:r>
      <w:r w:rsidRPr="002D73A2">
        <w:rPr>
          <w:color w:val="000000"/>
          <w:sz w:val="28"/>
          <w:szCs w:val="28"/>
        </w:rPr>
        <w:t xml:space="preserve"> год выделены объемы добычи (вылова) атлантического лосося (семги) в размере </w:t>
      </w:r>
      <w:r>
        <w:rPr>
          <w:color w:val="000000"/>
          <w:sz w:val="28"/>
          <w:szCs w:val="28"/>
        </w:rPr>
        <w:t>76,3 то</w:t>
      </w:r>
      <w:r w:rsidRPr="002D73A2">
        <w:rPr>
          <w:color w:val="000000"/>
          <w:sz w:val="28"/>
          <w:szCs w:val="28"/>
        </w:rPr>
        <w:t>нн</w:t>
      </w:r>
      <w:r>
        <w:rPr>
          <w:color w:val="000000"/>
          <w:sz w:val="28"/>
          <w:szCs w:val="28"/>
        </w:rPr>
        <w:t>ы</w:t>
      </w:r>
      <w:r w:rsidRPr="002D73A2">
        <w:rPr>
          <w:color w:val="000000"/>
          <w:sz w:val="28"/>
          <w:szCs w:val="28"/>
        </w:rPr>
        <w:t xml:space="preserve"> и горбуши в размере </w:t>
      </w:r>
      <w:r>
        <w:rPr>
          <w:color w:val="000000"/>
          <w:sz w:val="28"/>
          <w:szCs w:val="28"/>
        </w:rPr>
        <w:t>700,0</w:t>
      </w:r>
      <w:r w:rsidRPr="002D73A2">
        <w:rPr>
          <w:color w:val="000000"/>
          <w:sz w:val="28"/>
          <w:szCs w:val="28"/>
        </w:rPr>
        <w:t xml:space="preserve"> тонн. </w:t>
      </w:r>
    </w:p>
    <w:p w:rsidR="00CD040E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рекомендациями </w:t>
      </w:r>
      <w:r w:rsidRPr="00B70FDB">
        <w:rPr>
          <w:color w:val="000000"/>
          <w:sz w:val="28"/>
          <w:szCs w:val="28"/>
        </w:rPr>
        <w:t>Полярн</w:t>
      </w:r>
      <w:r>
        <w:rPr>
          <w:color w:val="000000"/>
          <w:sz w:val="28"/>
          <w:szCs w:val="28"/>
        </w:rPr>
        <w:t>ого</w:t>
      </w:r>
      <w:r w:rsidRPr="00B70FDB">
        <w:rPr>
          <w:color w:val="000000"/>
          <w:sz w:val="28"/>
          <w:szCs w:val="28"/>
        </w:rPr>
        <w:t xml:space="preserve"> филиал</w:t>
      </w:r>
      <w:r>
        <w:rPr>
          <w:color w:val="000000"/>
          <w:sz w:val="28"/>
          <w:szCs w:val="28"/>
        </w:rPr>
        <w:t>а</w:t>
      </w:r>
      <w:r w:rsidRPr="00B70F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ГНЦ РФ </w:t>
      </w:r>
      <w:r w:rsidRPr="00B70FDB">
        <w:rPr>
          <w:color w:val="000000"/>
          <w:sz w:val="28"/>
          <w:szCs w:val="28"/>
        </w:rPr>
        <w:t>ФГБНУ «ВНИРО» по организации рыболовства анадромных видов рыб, добыча (вылов) которых осуществляется в соответствии со статьей 29.1 Федерального закона от 20 декабря 2004 г. № 166-ФЗ «О рыболовстве и сохранении водных биологических ресурсов», в Мурманской области в 2025 г</w:t>
      </w:r>
      <w:r>
        <w:rPr>
          <w:color w:val="000000"/>
          <w:sz w:val="28"/>
          <w:szCs w:val="28"/>
        </w:rPr>
        <w:t>оду с учетом объемов добычи (вылова) семги</w:t>
      </w:r>
      <w:r w:rsidRPr="00B70F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горбуши </w:t>
      </w:r>
      <w:r w:rsidRPr="00B70FDB">
        <w:rPr>
          <w:color w:val="000000"/>
          <w:sz w:val="28"/>
          <w:szCs w:val="28"/>
        </w:rPr>
        <w:t xml:space="preserve">на научно-исследовательские цели </w:t>
      </w:r>
      <w:r>
        <w:rPr>
          <w:color w:val="000000"/>
          <w:sz w:val="28"/>
          <w:szCs w:val="28"/>
        </w:rPr>
        <w:t xml:space="preserve">и </w:t>
      </w:r>
      <w:r w:rsidRPr="00B70FDB">
        <w:rPr>
          <w:color w:val="000000"/>
          <w:sz w:val="28"/>
          <w:szCs w:val="28"/>
        </w:rPr>
        <w:t>для воспроизводства</w:t>
      </w:r>
      <w:r>
        <w:rPr>
          <w:color w:val="000000"/>
          <w:sz w:val="28"/>
          <w:szCs w:val="28"/>
        </w:rPr>
        <w:t>:</w:t>
      </w:r>
    </w:p>
    <w:p w:rsidR="00CD040E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Pr="00B70FDB">
        <w:rPr>
          <w:color w:val="000000"/>
          <w:sz w:val="28"/>
          <w:szCs w:val="28"/>
        </w:rPr>
        <w:t xml:space="preserve">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Российской Федерации (2 заявки, поступившие в адрес Североморского ТУ Росрыболовства (далее ˗ СТУ), промышленного рыболовства, организации любительского рыболовства </w:t>
      </w:r>
      <w:r>
        <w:rPr>
          <w:color w:val="000000"/>
          <w:sz w:val="28"/>
          <w:szCs w:val="28"/>
        </w:rPr>
        <w:t>объем добычи (вылова) семги устанавливается в размере 72,316 тонны:</w:t>
      </w:r>
    </w:p>
    <w:p w:rsidR="00CD040E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- 58,593 тонны для </w:t>
      </w:r>
      <w:r w:rsidRPr="00B70FDB">
        <w:rPr>
          <w:color w:val="000000"/>
          <w:sz w:val="28"/>
          <w:szCs w:val="28"/>
        </w:rPr>
        <w:t>организации любительского рыболовства</w:t>
      </w:r>
      <w:r>
        <w:rPr>
          <w:color w:val="000000"/>
          <w:sz w:val="28"/>
          <w:szCs w:val="28"/>
        </w:rPr>
        <w:t>;</w:t>
      </w:r>
    </w:p>
    <w:p w:rsidR="00CD040E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- 0,75 тонны для традиционного рыболовства;</w:t>
      </w:r>
    </w:p>
    <w:p w:rsidR="00CD040E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- 12,973 для промышленного рыболовства:</w:t>
      </w:r>
    </w:p>
    <w:p w:rsidR="00CD040E" w:rsidRPr="001E42B1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1E42B1">
        <w:rPr>
          <w:color w:val="000000"/>
          <w:sz w:val="28"/>
          <w:szCs w:val="28"/>
        </w:rPr>
        <w:t>а) 2,</w:t>
      </w:r>
      <w:r>
        <w:rPr>
          <w:color w:val="000000"/>
          <w:sz w:val="28"/>
          <w:szCs w:val="28"/>
        </w:rPr>
        <w:t>1</w:t>
      </w:r>
      <w:r w:rsidRPr="001E42B1">
        <w:rPr>
          <w:color w:val="000000"/>
          <w:sz w:val="28"/>
          <w:szCs w:val="28"/>
        </w:rPr>
        <w:t xml:space="preserve"> тонны для промышленного рыболовства в пресноводных водных объектах;  </w:t>
      </w:r>
    </w:p>
    <w:p w:rsidR="00CD040E" w:rsidRPr="001E42B1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1E42B1">
        <w:rPr>
          <w:color w:val="000000"/>
          <w:sz w:val="28"/>
          <w:szCs w:val="28"/>
        </w:rPr>
        <w:t>б) 10,873 тонны для промышленного рыболовства в Белом море.</w:t>
      </w:r>
    </w:p>
    <w:p w:rsidR="00CD040E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Pr="00B70FDB">
        <w:rPr>
          <w:color w:val="000000"/>
          <w:sz w:val="28"/>
          <w:szCs w:val="28"/>
        </w:rPr>
        <w:t>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Российской Федерации (</w:t>
      </w:r>
      <w:r>
        <w:rPr>
          <w:color w:val="000000"/>
          <w:sz w:val="28"/>
          <w:szCs w:val="28"/>
        </w:rPr>
        <w:t>традиционное рыболовство)</w:t>
      </w:r>
      <w:r w:rsidRPr="00B70FDB">
        <w:rPr>
          <w:color w:val="000000"/>
          <w:sz w:val="28"/>
          <w:szCs w:val="28"/>
        </w:rPr>
        <w:t xml:space="preserve">, промышленного рыболовства, организации любительского рыболовства </w:t>
      </w:r>
      <w:r>
        <w:rPr>
          <w:color w:val="000000"/>
          <w:sz w:val="28"/>
          <w:szCs w:val="28"/>
        </w:rPr>
        <w:t>объем добычи (вылова) горбуши устанавливается в размере 697,785 тонны:</w:t>
      </w:r>
    </w:p>
    <w:p w:rsidR="00CD040E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5B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0,0 тонн для </w:t>
      </w:r>
      <w:r w:rsidRPr="00B70FDB">
        <w:rPr>
          <w:color w:val="000000"/>
          <w:sz w:val="28"/>
          <w:szCs w:val="28"/>
        </w:rPr>
        <w:t>организации любительского рыболовства</w:t>
      </w:r>
      <w:r>
        <w:rPr>
          <w:color w:val="000000"/>
          <w:sz w:val="28"/>
          <w:szCs w:val="28"/>
        </w:rPr>
        <w:t>;</w:t>
      </w:r>
    </w:p>
    <w:p w:rsidR="00CD040E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- 2,0 тонны для традиционного рыболовства;</w:t>
      </w:r>
    </w:p>
    <w:p w:rsidR="00CD040E" w:rsidRPr="00730C48" w:rsidRDefault="00CD040E" w:rsidP="00CD040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730C48">
        <w:rPr>
          <w:color w:val="000000"/>
          <w:sz w:val="28"/>
          <w:szCs w:val="28"/>
        </w:rPr>
        <w:t>- 655,785 для промышленного рыболовства</w:t>
      </w:r>
      <w:r w:rsidR="00EB1AE5">
        <w:rPr>
          <w:color w:val="000000"/>
          <w:sz w:val="28"/>
          <w:szCs w:val="28"/>
        </w:rPr>
        <w:t>.</w:t>
      </w:r>
    </w:p>
    <w:p w:rsidR="00CD040E" w:rsidRPr="002D73A2" w:rsidRDefault="00CD040E" w:rsidP="00CD040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73A2">
        <w:rPr>
          <w:sz w:val="28"/>
          <w:szCs w:val="28"/>
        </w:rPr>
        <w:t>. Предложения по мерам регулирования рыболовства анадромных видов рыб.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 w:rsidRPr="002D73A2">
        <w:rPr>
          <w:sz w:val="28"/>
          <w:szCs w:val="28"/>
        </w:rPr>
        <w:t>При подготовке мер регулирования рыболовства семги и горбуши на 202</w:t>
      </w:r>
      <w:r>
        <w:rPr>
          <w:sz w:val="28"/>
          <w:szCs w:val="28"/>
        </w:rPr>
        <w:t>5</w:t>
      </w:r>
      <w:r w:rsidRPr="002D73A2">
        <w:rPr>
          <w:sz w:val="28"/>
          <w:szCs w:val="28"/>
        </w:rPr>
        <w:t xml:space="preserve"> год за основу взяты меры регулирования 20</w:t>
      </w:r>
      <w:r>
        <w:rPr>
          <w:sz w:val="28"/>
          <w:szCs w:val="28"/>
        </w:rPr>
        <w:t xml:space="preserve">24 </w:t>
      </w:r>
      <w:r w:rsidRPr="002D73A2">
        <w:rPr>
          <w:sz w:val="28"/>
          <w:szCs w:val="28"/>
        </w:rPr>
        <w:t>года</w:t>
      </w:r>
      <w:r>
        <w:rPr>
          <w:sz w:val="28"/>
          <w:szCs w:val="28"/>
        </w:rPr>
        <w:t xml:space="preserve"> с учетом </w:t>
      </w:r>
      <w:r w:rsidRPr="002D73A2">
        <w:rPr>
          <w:sz w:val="28"/>
          <w:szCs w:val="28"/>
        </w:rPr>
        <w:t xml:space="preserve">поступивших предложений СТУ, Мурманского филиала ФГБУ «Главрыбвод» и Полярного филиала </w:t>
      </w:r>
      <w:r>
        <w:rPr>
          <w:sz w:val="28"/>
          <w:szCs w:val="28"/>
        </w:rPr>
        <w:t xml:space="preserve">ГНЦ РФ </w:t>
      </w:r>
      <w:r w:rsidRPr="002D73A2">
        <w:rPr>
          <w:sz w:val="28"/>
          <w:szCs w:val="28"/>
        </w:rPr>
        <w:t xml:space="preserve">ФГБНУ «ВНИРО». 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Default="00CD040E" w:rsidP="00CD040E">
      <w:pPr>
        <w:jc w:val="center"/>
        <w:rPr>
          <w:sz w:val="28"/>
          <w:szCs w:val="28"/>
        </w:rPr>
      </w:pPr>
    </w:p>
    <w:p w:rsidR="00CD040E" w:rsidRDefault="00CD040E" w:rsidP="00CD040E">
      <w:pPr>
        <w:jc w:val="center"/>
        <w:rPr>
          <w:sz w:val="28"/>
          <w:szCs w:val="28"/>
        </w:rPr>
      </w:pPr>
    </w:p>
    <w:p w:rsidR="00CD040E" w:rsidRDefault="00CD040E" w:rsidP="00CD040E">
      <w:pPr>
        <w:jc w:val="center"/>
        <w:rPr>
          <w:sz w:val="28"/>
          <w:szCs w:val="28"/>
        </w:rPr>
      </w:pPr>
    </w:p>
    <w:p w:rsidR="009B0938" w:rsidRDefault="009B0938" w:rsidP="00CD040E">
      <w:pPr>
        <w:tabs>
          <w:tab w:val="left" w:pos="720"/>
        </w:tabs>
        <w:ind w:left="709"/>
        <w:jc w:val="right"/>
        <w:rPr>
          <w:sz w:val="28"/>
          <w:szCs w:val="28"/>
        </w:rPr>
      </w:pPr>
    </w:p>
    <w:p w:rsidR="009B0938" w:rsidRDefault="009B0938" w:rsidP="00CD040E">
      <w:pPr>
        <w:tabs>
          <w:tab w:val="left" w:pos="720"/>
        </w:tabs>
        <w:ind w:left="709"/>
        <w:jc w:val="right"/>
        <w:rPr>
          <w:sz w:val="28"/>
          <w:szCs w:val="28"/>
        </w:rPr>
      </w:pPr>
    </w:p>
    <w:p w:rsidR="00CD040E" w:rsidRDefault="00F00758" w:rsidP="00CD040E">
      <w:pPr>
        <w:tabs>
          <w:tab w:val="left" w:pos="720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D040E" w:rsidRDefault="00CD040E" w:rsidP="00CD040E">
      <w:pPr>
        <w:jc w:val="center"/>
        <w:rPr>
          <w:sz w:val="28"/>
          <w:szCs w:val="28"/>
        </w:rPr>
      </w:pPr>
    </w:p>
    <w:p w:rsidR="00CD040E" w:rsidRPr="00FF1573" w:rsidRDefault="00CD040E" w:rsidP="00CD040E">
      <w:pPr>
        <w:jc w:val="center"/>
        <w:rPr>
          <w:sz w:val="28"/>
          <w:szCs w:val="28"/>
        </w:rPr>
      </w:pPr>
      <w:r w:rsidRPr="00FF1573">
        <w:rPr>
          <w:sz w:val="28"/>
          <w:szCs w:val="28"/>
        </w:rPr>
        <w:t>Места добычи (вылова) и места постановки орудий добычи (вылова), сроки начала и запрета осуществления добычи (вылова) анадромных видов рыб при организации любительского рыболовства, период</w:t>
      </w:r>
      <w:r>
        <w:rPr>
          <w:sz w:val="28"/>
          <w:szCs w:val="28"/>
        </w:rPr>
        <w:t>ы</w:t>
      </w:r>
      <w:r w:rsidRPr="00FF1573">
        <w:rPr>
          <w:sz w:val="28"/>
          <w:szCs w:val="28"/>
        </w:rPr>
        <w:t xml:space="preserve"> пропуска производителей анадромных видов рыб на водных объектах или их частях, предоставленных для организации любительского рыболовства, объемы добычи (вылова) анадромных видов рыб для организации любительского рыболовства </w:t>
      </w:r>
      <w:r>
        <w:rPr>
          <w:sz w:val="28"/>
          <w:szCs w:val="28"/>
        </w:rPr>
        <w:t xml:space="preserve">                  </w:t>
      </w:r>
      <w:r w:rsidRPr="00FF1573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FF1573">
        <w:rPr>
          <w:sz w:val="28"/>
          <w:szCs w:val="28"/>
        </w:rPr>
        <w:t xml:space="preserve"> году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Pr="001D167D" w:rsidRDefault="00CD040E" w:rsidP="00CD040E">
      <w:pPr>
        <w:ind w:firstLine="709"/>
        <w:jc w:val="both"/>
        <w:rPr>
          <w:sz w:val="28"/>
          <w:szCs w:val="28"/>
        </w:rPr>
      </w:pPr>
      <w:r w:rsidRPr="001D167D">
        <w:rPr>
          <w:sz w:val="28"/>
          <w:szCs w:val="28"/>
        </w:rPr>
        <w:t>1. Места добычи (вылова) и места постановки орудий добычи (вылова) атлантического лосося (далее - семга) и горбуши:</w:t>
      </w:r>
    </w:p>
    <w:p w:rsidR="00CD040E" w:rsidRPr="001D167D" w:rsidRDefault="00CD040E" w:rsidP="00CD040E">
      <w:pPr>
        <w:ind w:firstLine="709"/>
        <w:jc w:val="both"/>
        <w:rPr>
          <w:sz w:val="28"/>
          <w:szCs w:val="28"/>
        </w:rPr>
      </w:pPr>
      <w:r w:rsidRPr="001D167D">
        <w:rPr>
          <w:sz w:val="28"/>
          <w:szCs w:val="28"/>
        </w:rPr>
        <w:t>- рыболовные участки, предоставленные для организации любительского рыболовства в Мурманской области (далее – РЛУ).</w:t>
      </w:r>
    </w:p>
    <w:p w:rsidR="00CD040E" w:rsidRPr="001D167D" w:rsidRDefault="00CD040E" w:rsidP="00CD040E">
      <w:pPr>
        <w:ind w:firstLine="709"/>
        <w:jc w:val="both"/>
        <w:rPr>
          <w:sz w:val="28"/>
          <w:szCs w:val="28"/>
        </w:rPr>
      </w:pPr>
      <w:r w:rsidRPr="001D167D">
        <w:rPr>
          <w:sz w:val="28"/>
          <w:szCs w:val="28"/>
        </w:rPr>
        <w:t>2. Сроки начала и запрета осуществления добычи (вылова) семги и горбуши.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1D167D">
        <w:rPr>
          <w:sz w:val="28"/>
          <w:szCs w:val="28"/>
        </w:rPr>
        <w:t>2.1. В отношении</w:t>
      </w:r>
      <w:r w:rsidRPr="00FF1573">
        <w:rPr>
          <w:sz w:val="28"/>
          <w:szCs w:val="28"/>
        </w:rPr>
        <w:t xml:space="preserve"> семги.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2.1.1. На РЛУ в реках бассейна Баренцева моря: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 </w:t>
      </w:r>
      <w:r w:rsidRPr="000770E9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3A609F" w:rsidRPr="003A609F">
        <w:rPr>
          <w:sz w:val="28"/>
          <w:szCs w:val="28"/>
        </w:rPr>
        <w:t>5</w:t>
      </w:r>
      <w:r w:rsidRPr="000770E9">
        <w:rPr>
          <w:sz w:val="28"/>
          <w:szCs w:val="28"/>
        </w:rPr>
        <w:t xml:space="preserve"> мая по 30 сентября, за исключением реки Кола с притоками, рек Шов</w:t>
      </w:r>
      <w:r>
        <w:rPr>
          <w:sz w:val="28"/>
          <w:szCs w:val="28"/>
        </w:rPr>
        <w:t xml:space="preserve">на, Пак и Печа с притоком Конья, при этом: </w:t>
      </w:r>
    </w:p>
    <w:p w:rsidR="00CD040E" w:rsidRPr="000770E9" w:rsidRDefault="00CD040E" w:rsidP="00CD040E">
      <w:pPr>
        <w:ind w:firstLine="709"/>
        <w:jc w:val="both"/>
        <w:rPr>
          <w:i/>
          <w:sz w:val="28"/>
          <w:szCs w:val="28"/>
        </w:rPr>
      </w:pPr>
      <w:r w:rsidRPr="000770E9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3A609F" w:rsidRPr="003A609F">
        <w:rPr>
          <w:sz w:val="28"/>
          <w:szCs w:val="28"/>
        </w:rPr>
        <w:t>5</w:t>
      </w:r>
      <w:r w:rsidRPr="000770E9">
        <w:rPr>
          <w:sz w:val="28"/>
          <w:szCs w:val="28"/>
        </w:rPr>
        <w:t xml:space="preserve"> мая по </w:t>
      </w:r>
      <w:r>
        <w:rPr>
          <w:sz w:val="28"/>
          <w:szCs w:val="28"/>
        </w:rPr>
        <w:t>30</w:t>
      </w:r>
      <w:r w:rsidRPr="000770E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770E9">
        <w:rPr>
          <w:sz w:val="28"/>
          <w:szCs w:val="28"/>
        </w:rPr>
        <w:t xml:space="preserve"> на РЛУ № </w:t>
      </w:r>
      <w:r>
        <w:rPr>
          <w:sz w:val="28"/>
          <w:szCs w:val="28"/>
        </w:rPr>
        <w:t>344</w:t>
      </w:r>
      <w:r w:rsidRPr="000770E9">
        <w:rPr>
          <w:sz w:val="28"/>
          <w:szCs w:val="28"/>
        </w:rPr>
        <w:t xml:space="preserve"> (</w:t>
      </w:r>
      <w:r>
        <w:rPr>
          <w:sz w:val="28"/>
          <w:szCs w:val="28"/>
        </w:rPr>
        <w:t>река Йоканьга</w:t>
      </w:r>
      <w:r w:rsidRPr="000770E9">
        <w:rPr>
          <w:sz w:val="28"/>
          <w:szCs w:val="28"/>
        </w:rPr>
        <w:t xml:space="preserve">) любительское рыболовство </w:t>
      </w:r>
      <w:r>
        <w:rPr>
          <w:sz w:val="28"/>
          <w:szCs w:val="28"/>
        </w:rPr>
        <w:t xml:space="preserve">осуществляется </w:t>
      </w:r>
      <w:r w:rsidRPr="000770E9">
        <w:rPr>
          <w:sz w:val="28"/>
          <w:szCs w:val="28"/>
        </w:rPr>
        <w:t>без изъяти</w:t>
      </w:r>
      <w:r>
        <w:rPr>
          <w:sz w:val="28"/>
          <w:szCs w:val="28"/>
        </w:rPr>
        <w:t>я</w:t>
      </w:r>
      <w:r w:rsidRPr="00077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семги </w:t>
      </w:r>
      <w:r w:rsidRPr="000770E9">
        <w:rPr>
          <w:sz w:val="28"/>
          <w:szCs w:val="28"/>
        </w:rPr>
        <w:t>из среды обитания</w:t>
      </w:r>
      <w:r>
        <w:rPr>
          <w:sz w:val="28"/>
          <w:szCs w:val="28"/>
        </w:rPr>
        <w:t>;</w:t>
      </w:r>
    </w:p>
    <w:p w:rsidR="00CD040E" w:rsidRPr="000770E9" w:rsidRDefault="00CD040E" w:rsidP="00CD040E">
      <w:pPr>
        <w:ind w:firstLine="709"/>
        <w:jc w:val="both"/>
        <w:rPr>
          <w:sz w:val="28"/>
          <w:szCs w:val="28"/>
        </w:rPr>
      </w:pPr>
      <w:r w:rsidRPr="000770E9">
        <w:rPr>
          <w:sz w:val="28"/>
          <w:szCs w:val="28"/>
        </w:rPr>
        <w:t xml:space="preserve">- с </w:t>
      </w:r>
      <w:r>
        <w:rPr>
          <w:sz w:val="28"/>
          <w:szCs w:val="28"/>
        </w:rPr>
        <w:t>1</w:t>
      </w:r>
      <w:r w:rsidR="003A609F" w:rsidRPr="003A609F">
        <w:rPr>
          <w:sz w:val="28"/>
          <w:szCs w:val="28"/>
        </w:rPr>
        <w:t>5</w:t>
      </w:r>
      <w:r w:rsidRPr="000770E9">
        <w:rPr>
          <w:sz w:val="28"/>
          <w:szCs w:val="28"/>
        </w:rPr>
        <w:t xml:space="preserve"> мая по 31 августа в реках Кола с притоками</w:t>
      </w:r>
      <w:r>
        <w:rPr>
          <w:sz w:val="28"/>
          <w:szCs w:val="28"/>
        </w:rPr>
        <w:t xml:space="preserve">, </w:t>
      </w:r>
      <w:r w:rsidRPr="000770E9">
        <w:rPr>
          <w:sz w:val="28"/>
          <w:szCs w:val="28"/>
        </w:rPr>
        <w:t>Шовна, Пак и Печа с притоком Конья</w:t>
      </w:r>
      <w:r>
        <w:rPr>
          <w:sz w:val="28"/>
          <w:szCs w:val="28"/>
        </w:rPr>
        <w:t>,</w:t>
      </w:r>
      <w:r w:rsidRPr="000770E9">
        <w:rPr>
          <w:sz w:val="28"/>
          <w:szCs w:val="28"/>
        </w:rPr>
        <w:t xml:space="preserve"> при этом:</w:t>
      </w:r>
    </w:p>
    <w:p w:rsidR="00CD040E" w:rsidRDefault="00CD040E" w:rsidP="00CD040E">
      <w:pPr>
        <w:ind w:firstLine="709"/>
        <w:jc w:val="both"/>
        <w:rPr>
          <w:i/>
          <w:sz w:val="28"/>
          <w:szCs w:val="28"/>
        </w:rPr>
      </w:pPr>
      <w:r w:rsidRPr="000770E9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3A609F" w:rsidRPr="003A609F">
        <w:rPr>
          <w:sz w:val="28"/>
          <w:szCs w:val="28"/>
        </w:rPr>
        <w:t>5</w:t>
      </w:r>
      <w:r w:rsidRPr="000770E9">
        <w:rPr>
          <w:sz w:val="28"/>
          <w:szCs w:val="28"/>
        </w:rPr>
        <w:t xml:space="preserve"> мая по 31 августа на РЛУ № 318 (</w:t>
      </w:r>
      <w:r>
        <w:rPr>
          <w:sz w:val="28"/>
          <w:szCs w:val="28"/>
        </w:rPr>
        <w:t xml:space="preserve">река </w:t>
      </w:r>
      <w:r w:rsidRPr="000770E9">
        <w:rPr>
          <w:sz w:val="28"/>
          <w:szCs w:val="28"/>
        </w:rPr>
        <w:t>Кола 3) и № 319 (</w:t>
      </w:r>
      <w:r>
        <w:rPr>
          <w:sz w:val="28"/>
          <w:szCs w:val="28"/>
        </w:rPr>
        <w:t xml:space="preserve">река </w:t>
      </w:r>
      <w:r w:rsidRPr="000770E9">
        <w:rPr>
          <w:sz w:val="28"/>
          <w:szCs w:val="28"/>
        </w:rPr>
        <w:t xml:space="preserve">Кица) любительское рыболовство </w:t>
      </w:r>
      <w:r>
        <w:rPr>
          <w:sz w:val="28"/>
          <w:szCs w:val="28"/>
        </w:rPr>
        <w:t xml:space="preserve">осуществляется </w:t>
      </w:r>
      <w:r w:rsidRPr="000770E9">
        <w:rPr>
          <w:sz w:val="28"/>
          <w:szCs w:val="28"/>
        </w:rPr>
        <w:t>без изъяти</w:t>
      </w:r>
      <w:r>
        <w:rPr>
          <w:sz w:val="28"/>
          <w:szCs w:val="28"/>
        </w:rPr>
        <w:t>я</w:t>
      </w:r>
      <w:r w:rsidRPr="00077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семги </w:t>
      </w:r>
      <w:r w:rsidRPr="000770E9">
        <w:rPr>
          <w:sz w:val="28"/>
          <w:szCs w:val="28"/>
        </w:rPr>
        <w:t>из среды обитания.</w:t>
      </w:r>
      <w:r w:rsidRPr="000770E9">
        <w:rPr>
          <w:i/>
          <w:sz w:val="28"/>
          <w:szCs w:val="28"/>
        </w:rPr>
        <w:t xml:space="preserve"> </w:t>
      </w:r>
    </w:p>
    <w:p w:rsidR="00CD040E" w:rsidRPr="000770E9" w:rsidRDefault="00CD040E" w:rsidP="00CD040E">
      <w:pPr>
        <w:ind w:firstLine="709"/>
        <w:jc w:val="both"/>
        <w:rPr>
          <w:sz w:val="28"/>
          <w:szCs w:val="28"/>
        </w:rPr>
      </w:pPr>
      <w:r w:rsidRPr="000770E9">
        <w:rPr>
          <w:sz w:val="28"/>
          <w:szCs w:val="28"/>
        </w:rPr>
        <w:t>2.1.2. На РЛУ в реках бассейна Белого моря:</w:t>
      </w:r>
    </w:p>
    <w:p w:rsidR="00CD040E" w:rsidRPr="000770E9" w:rsidRDefault="00CD040E" w:rsidP="00CD040E">
      <w:pPr>
        <w:ind w:firstLine="709"/>
        <w:jc w:val="both"/>
        <w:rPr>
          <w:sz w:val="28"/>
          <w:szCs w:val="28"/>
        </w:rPr>
      </w:pPr>
      <w:r w:rsidRPr="000770E9">
        <w:rPr>
          <w:sz w:val="28"/>
          <w:szCs w:val="28"/>
        </w:rPr>
        <w:t xml:space="preserve">- с </w:t>
      </w:r>
      <w:r>
        <w:rPr>
          <w:sz w:val="28"/>
          <w:szCs w:val="28"/>
        </w:rPr>
        <w:t>1</w:t>
      </w:r>
      <w:r w:rsidR="003A609F" w:rsidRPr="003A609F">
        <w:rPr>
          <w:sz w:val="28"/>
          <w:szCs w:val="28"/>
        </w:rPr>
        <w:t>5</w:t>
      </w:r>
      <w:r w:rsidRPr="000770E9">
        <w:rPr>
          <w:sz w:val="28"/>
          <w:szCs w:val="28"/>
        </w:rPr>
        <w:t xml:space="preserve"> мая по 31 октября, за исключением реки Варзуга с притоками</w:t>
      </w:r>
      <w:r>
        <w:rPr>
          <w:sz w:val="28"/>
          <w:szCs w:val="28"/>
        </w:rPr>
        <w:t>, включая р. Кица</w:t>
      </w:r>
      <w:r w:rsidRPr="000770E9">
        <w:rPr>
          <w:sz w:val="28"/>
          <w:szCs w:val="28"/>
        </w:rPr>
        <w:t>;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0770E9">
        <w:rPr>
          <w:sz w:val="28"/>
          <w:szCs w:val="28"/>
        </w:rPr>
        <w:t>- в реке Варзуга с притоками</w:t>
      </w:r>
      <w:r>
        <w:rPr>
          <w:sz w:val="28"/>
          <w:szCs w:val="28"/>
        </w:rPr>
        <w:t xml:space="preserve">, включая р. Кица, </w:t>
      </w:r>
      <w:r w:rsidRPr="000770E9">
        <w:rPr>
          <w:sz w:val="28"/>
          <w:szCs w:val="28"/>
        </w:rPr>
        <w:t xml:space="preserve">с </w:t>
      </w:r>
      <w:r>
        <w:rPr>
          <w:sz w:val="28"/>
          <w:szCs w:val="28"/>
        </w:rPr>
        <w:t>16</w:t>
      </w:r>
      <w:r w:rsidRPr="000770E9">
        <w:rPr>
          <w:sz w:val="28"/>
          <w:szCs w:val="28"/>
        </w:rPr>
        <w:t xml:space="preserve"> мая по 15 июля</w:t>
      </w:r>
      <w:r w:rsidRPr="00FF1573">
        <w:rPr>
          <w:sz w:val="28"/>
          <w:szCs w:val="28"/>
        </w:rPr>
        <w:t>, с 1 сентября по 31 октября, при этом: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F1573">
        <w:rPr>
          <w:sz w:val="28"/>
          <w:szCs w:val="28"/>
        </w:rPr>
        <w:t xml:space="preserve"> устанавливается запрет любительского рыболовства</w:t>
      </w:r>
      <w:r>
        <w:rPr>
          <w:sz w:val="28"/>
          <w:szCs w:val="28"/>
        </w:rPr>
        <w:t xml:space="preserve"> </w:t>
      </w:r>
      <w:r w:rsidRPr="00FF1573">
        <w:rPr>
          <w:sz w:val="28"/>
          <w:szCs w:val="28"/>
        </w:rPr>
        <w:t xml:space="preserve">с изъятием </w:t>
      </w:r>
      <w:r>
        <w:rPr>
          <w:sz w:val="28"/>
          <w:szCs w:val="28"/>
        </w:rPr>
        <w:t xml:space="preserve">семги </w:t>
      </w:r>
      <w:r w:rsidRPr="00FF1573">
        <w:rPr>
          <w:sz w:val="28"/>
          <w:szCs w:val="28"/>
        </w:rPr>
        <w:t>из среды обитания на РЛУ № 377 и № 378 реки Варзуга по нечетным дням с 00:00 до 24:00;</w:t>
      </w:r>
    </w:p>
    <w:p w:rsidR="00CD040E" w:rsidRPr="000770E9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F1573">
        <w:rPr>
          <w:sz w:val="28"/>
          <w:szCs w:val="28"/>
        </w:rPr>
        <w:t xml:space="preserve"> устанавливается запрет любительского рыболовства</w:t>
      </w:r>
      <w:r>
        <w:rPr>
          <w:sz w:val="28"/>
          <w:szCs w:val="28"/>
        </w:rPr>
        <w:t xml:space="preserve"> </w:t>
      </w:r>
      <w:r w:rsidRPr="00FF1573">
        <w:rPr>
          <w:sz w:val="28"/>
          <w:szCs w:val="28"/>
        </w:rPr>
        <w:t>на РЛУ</w:t>
      </w:r>
      <w:r w:rsidR="00EE5B1A">
        <w:rPr>
          <w:sz w:val="28"/>
          <w:szCs w:val="28"/>
        </w:rPr>
        <w:t xml:space="preserve"> </w:t>
      </w:r>
      <w:r w:rsidRPr="00FF1573">
        <w:rPr>
          <w:sz w:val="28"/>
          <w:szCs w:val="28"/>
        </w:rPr>
        <w:t xml:space="preserve">№ 381 реки </w:t>
      </w:r>
      <w:r w:rsidRPr="000770E9">
        <w:rPr>
          <w:sz w:val="28"/>
          <w:szCs w:val="28"/>
        </w:rPr>
        <w:t>Варзуга.</w:t>
      </w:r>
    </w:p>
    <w:p w:rsidR="00CD040E" w:rsidRPr="000770E9" w:rsidRDefault="00CD040E" w:rsidP="00CD040E">
      <w:pPr>
        <w:ind w:firstLine="709"/>
        <w:jc w:val="both"/>
        <w:rPr>
          <w:sz w:val="28"/>
          <w:szCs w:val="28"/>
        </w:rPr>
      </w:pPr>
      <w:r w:rsidRPr="000770E9">
        <w:rPr>
          <w:sz w:val="28"/>
          <w:szCs w:val="28"/>
        </w:rPr>
        <w:t>2.2. В отношении горбуши.</w:t>
      </w:r>
    </w:p>
    <w:p w:rsidR="00CD040E" w:rsidRPr="000770E9" w:rsidRDefault="00CD040E" w:rsidP="00CD040E">
      <w:pPr>
        <w:ind w:firstLine="709"/>
        <w:jc w:val="both"/>
        <w:rPr>
          <w:sz w:val="28"/>
          <w:szCs w:val="28"/>
        </w:rPr>
      </w:pPr>
      <w:r w:rsidRPr="000770E9">
        <w:rPr>
          <w:sz w:val="28"/>
          <w:szCs w:val="28"/>
        </w:rPr>
        <w:t>2.2.1. На РЛУ в реках бассейна Баренцева моря:</w:t>
      </w:r>
    </w:p>
    <w:p w:rsidR="00CD040E" w:rsidRPr="000770E9" w:rsidRDefault="00CD040E" w:rsidP="00CD040E">
      <w:pPr>
        <w:ind w:firstLine="709"/>
        <w:jc w:val="both"/>
        <w:rPr>
          <w:sz w:val="28"/>
          <w:szCs w:val="28"/>
        </w:rPr>
      </w:pPr>
      <w:r w:rsidRPr="000770E9">
        <w:rPr>
          <w:sz w:val="28"/>
          <w:szCs w:val="28"/>
        </w:rPr>
        <w:t xml:space="preserve">- с 1 июня по 31 августа. </w:t>
      </w:r>
    </w:p>
    <w:p w:rsidR="00CD040E" w:rsidRPr="000770E9" w:rsidRDefault="00CD040E" w:rsidP="00CD040E">
      <w:pPr>
        <w:ind w:firstLine="709"/>
        <w:jc w:val="both"/>
        <w:rPr>
          <w:sz w:val="28"/>
          <w:szCs w:val="28"/>
        </w:rPr>
      </w:pPr>
      <w:r w:rsidRPr="000770E9">
        <w:rPr>
          <w:sz w:val="28"/>
          <w:szCs w:val="28"/>
        </w:rPr>
        <w:t>2.2.2. На РЛУ в реках бассейна Белого моря: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0770E9">
        <w:rPr>
          <w:sz w:val="28"/>
          <w:szCs w:val="28"/>
        </w:rPr>
        <w:t>- с 1 июня по 31 августа, за</w:t>
      </w:r>
      <w:r w:rsidRPr="00FF1573">
        <w:rPr>
          <w:sz w:val="28"/>
          <w:szCs w:val="28"/>
        </w:rPr>
        <w:t xml:space="preserve"> исключением реки Варзуга с притоками</w:t>
      </w:r>
      <w:r>
        <w:rPr>
          <w:sz w:val="28"/>
          <w:szCs w:val="28"/>
        </w:rPr>
        <w:t>, включая р. Кица</w:t>
      </w:r>
      <w:r w:rsidRPr="00FF1573">
        <w:rPr>
          <w:sz w:val="28"/>
          <w:szCs w:val="28"/>
        </w:rPr>
        <w:t xml:space="preserve">; 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 в реке Варзуга с притоками</w:t>
      </w:r>
      <w:r>
        <w:rPr>
          <w:sz w:val="28"/>
          <w:szCs w:val="28"/>
        </w:rPr>
        <w:t xml:space="preserve">, включая р. Кица, </w:t>
      </w:r>
      <w:r w:rsidRPr="00FF1573">
        <w:rPr>
          <w:sz w:val="28"/>
          <w:szCs w:val="28"/>
        </w:rPr>
        <w:t>с 01 июня по 15 июля, при этом: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FF1573">
        <w:rPr>
          <w:sz w:val="28"/>
          <w:szCs w:val="28"/>
        </w:rPr>
        <w:t>на РЛУ № 377 и № 378 реки Варзуга</w:t>
      </w:r>
      <w:r>
        <w:rPr>
          <w:sz w:val="28"/>
          <w:szCs w:val="28"/>
        </w:rPr>
        <w:t xml:space="preserve"> </w:t>
      </w:r>
      <w:r w:rsidRPr="00FF1573">
        <w:rPr>
          <w:sz w:val="28"/>
          <w:szCs w:val="28"/>
        </w:rPr>
        <w:t xml:space="preserve">любительское рыболовство осуществляется с 1 июня по </w:t>
      </w:r>
      <w:r w:rsidRPr="005E3ACC">
        <w:rPr>
          <w:sz w:val="28"/>
          <w:szCs w:val="28"/>
        </w:rPr>
        <w:t>31</w:t>
      </w:r>
      <w:r w:rsidRPr="00FF1573">
        <w:rPr>
          <w:sz w:val="28"/>
          <w:szCs w:val="28"/>
        </w:rPr>
        <w:t xml:space="preserve"> августа;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F1573">
        <w:rPr>
          <w:sz w:val="28"/>
          <w:szCs w:val="28"/>
        </w:rPr>
        <w:t>устанавливается запрет любительского рыболовства на РЛУ № 381 реки Варзуга.</w:t>
      </w:r>
    </w:p>
    <w:p w:rsidR="00CD040E" w:rsidRPr="001D167D" w:rsidRDefault="00CD040E" w:rsidP="00CD040E">
      <w:pPr>
        <w:ind w:firstLine="709"/>
        <w:jc w:val="both"/>
        <w:rPr>
          <w:sz w:val="28"/>
          <w:szCs w:val="28"/>
        </w:rPr>
      </w:pPr>
      <w:r w:rsidRPr="001D167D">
        <w:rPr>
          <w:sz w:val="28"/>
          <w:szCs w:val="28"/>
        </w:rPr>
        <w:t>3. Период пропуска семги и горбуши на РЛУ рек бассейн</w:t>
      </w:r>
      <w:r>
        <w:rPr>
          <w:sz w:val="28"/>
          <w:szCs w:val="28"/>
        </w:rPr>
        <w:t xml:space="preserve">ов Баренцева и </w:t>
      </w:r>
      <w:r w:rsidRPr="001D167D">
        <w:rPr>
          <w:sz w:val="28"/>
          <w:szCs w:val="28"/>
        </w:rPr>
        <w:t>Белого мор</w:t>
      </w:r>
      <w:r>
        <w:rPr>
          <w:sz w:val="28"/>
          <w:szCs w:val="28"/>
        </w:rPr>
        <w:t>ей не устанавливаются.</w:t>
      </w:r>
      <w:r w:rsidRPr="001D167D">
        <w:rPr>
          <w:sz w:val="28"/>
          <w:szCs w:val="28"/>
        </w:rPr>
        <w:t xml:space="preserve"> 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167D">
        <w:rPr>
          <w:sz w:val="28"/>
          <w:szCs w:val="28"/>
        </w:rPr>
        <w:t>. Объемы добычи (вылова) семги и горбуши:</w:t>
      </w:r>
    </w:p>
    <w:p w:rsidR="00CD040E" w:rsidRPr="001D167D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167D">
        <w:rPr>
          <w:sz w:val="28"/>
          <w:szCs w:val="28"/>
        </w:rPr>
        <w:t>бъемы добычи (вылова) горбуши определяются по заявительному принципу, не превышая суммарно по всем поданным заявкам объема:</w:t>
      </w:r>
    </w:p>
    <w:p w:rsidR="00CD040E" w:rsidRPr="001D167D" w:rsidRDefault="00CD040E" w:rsidP="00CD040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67D">
        <w:rPr>
          <w:sz w:val="28"/>
          <w:szCs w:val="28"/>
        </w:rPr>
        <w:t xml:space="preserve">для рек бассейна Баренцева моря в размере </w:t>
      </w:r>
      <w:r>
        <w:rPr>
          <w:sz w:val="28"/>
          <w:szCs w:val="28"/>
        </w:rPr>
        <w:t>10,0</w:t>
      </w:r>
      <w:r w:rsidRPr="001D167D">
        <w:rPr>
          <w:sz w:val="28"/>
          <w:szCs w:val="28"/>
        </w:rPr>
        <w:t xml:space="preserve"> т</w:t>
      </w:r>
      <w:r>
        <w:rPr>
          <w:sz w:val="28"/>
          <w:szCs w:val="28"/>
        </w:rPr>
        <w:t>онн</w:t>
      </w:r>
      <w:r w:rsidRPr="001D167D">
        <w:rPr>
          <w:sz w:val="28"/>
          <w:szCs w:val="28"/>
        </w:rPr>
        <w:t xml:space="preserve">;  </w:t>
      </w:r>
    </w:p>
    <w:p w:rsidR="00CD040E" w:rsidRDefault="00CD040E" w:rsidP="00CD040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67D">
        <w:rPr>
          <w:sz w:val="28"/>
          <w:szCs w:val="28"/>
        </w:rPr>
        <w:t xml:space="preserve">для рек бассейна Белого моря в размере </w:t>
      </w:r>
      <w:r>
        <w:rPr>
          <w:sz w:val="28"/>
          <w:szCs w:val="28"/>
        </w:rPr>
        <w:t>30,0 тонн.</w:t>
      </w:r>
    </w:p>
    <w:p w:rsidR="00CD040E" w:rsidRPr="0000378B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Pr="00FF1573">
        <w:rPr>
          <w:sz w:val="28"/>
          <w:szCs w:val="28"/>
        </w:rPr>
        <w:t>бъемы добычи (вылова) семги (смотреть таблицу).</w:t>
      </w:r>
    </w:p>
    <w:p w:rsidR="00CD040E" w:rsidRDefault="00CD040E" w:rsidP="00CD040E">
      <w:pPr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22"/>
        <w:tblW w:w="9680" w:type="dxa"/>
        <w:tblLook w:val="0000" w:firstRow="0" w:lastRow="0" w:firstColumn="0" w:lastColumn="0" w:noHBand="0" w:noVBand="0"/>
      </w:tblPr>
      <w:tblGrid>
        <w:gridCol w:w="576"/>
        <w:gridCol w:w="3112"/>
        <w:gridCol w:w="756"/>
        <w:gridCol w:w="287"/>
        <w:gridCol w:w="540"/>
        <w:gridCol w:w="3801"/>
        <w:gridCol w:w="608"/>
      </w:tblGrid>
      <w:tr w:rsidR="00CD040E" w:rsidRPr="00026A66" w:rsidTr="000E4854">
        <w:trPr>
          <w:trHeight w:val="27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40E" w:rsidRPr="00026A66" w:rsidRDefault="00CD040E" w:rsidP="0009099A">
            <w:r w:rsidRPr="00026A66">
              <w:t>п/п</w:t>
            </w:r>
          </w:p>
        </w:tc>
        <w:tc>
          <w:tcPr>
            <w:tcW w:w="3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040E" w:rsidRPr="00026A66" w:rsidRDefault="00CD040E" w:rsidP="0009099A">
            <w:pPr>
              <w:jc w:val="center"/>
            </w:pPr>
            <w:r w:rsidRPr="00026A66">
              <w:t>Водный объект (река)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D040E" w:rsidRPr="00026A66" w:rsidRDefault="00CD040E" w:rsidP="0009099A">
            <w:pPr>
              <w:jc w:val="center"/>
            </w:pPr>
            <w:r w:rsidRPr="00026A66">
              <w:t>Объем (т)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40E" w:rsidRPr="00026A66" w:rsidRDefault="00CD040E" w:rsidP="0009099A">
            <w:r w:rsidRPr="00026A66">
              <w:t>п/п</w:t>
            </w:r>
          </w:p>
        </w:tc>
        <w:tc>
          <w:tcPr>
            <w:tcW w:w="3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D040E" w:rsidRPr="00026A66" w:rsidRDefault="00CD040E" w:rsidP="0009099A">
            <w:pPr>
              <w:jc w:val="center"/>
            </w:pPr>
            <w:r w:rsidRPr="00026A66">
              <w:t xml:space="preserve">Водный объект (река) </w:t>
            </w:r>
          </w:p>
        </w:tc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D040E" w:rsidRPr="00026A66" w:rsidRDefault="00CD040E" w:rsidP="0009099A">
            <w:pPr>
              <w:jc w:val="center"/>
            </w:pPr>
            <w:r w:rsidRPr="00026A66">
              <w:t>Объем (т)</w:t>
            </w:r>
          </w:p>
        </w:tc>
      </w:tr>
      <w:tr w:rsidR="00CD040E" w:rsidRPr="00026A66" w:rsidTr="000E4854">
        <w:trPr>
          <w:trHeight w:val="25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3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3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</w:tr>
      <w:tr w:rsidR="00CD040E" w:rsidRPr="00026A66" w:rsidTr="000E4854">
        <w:trPr>
          <w:trHeight w:val="27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3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3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</w:tr>
      <w:tr w:rsidR="00CD040E" w:rsidRPr="00026A66" w:rsidTr="000E4854">
        <w:trPr>
          <w:trHeight w:val="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3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3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</w:tr>
      <w:tr w:rsidR="00CD040E" w:rsidRPr="00026A66" w:rsidTr="000E4854">
        <w:trPr>
          <w:trHeight w:val="330"/>
        </w:trPr>
        <w:tc>
          <w:tcPr>
            <w:tcW w:w="3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040E" w:rsidRPr="00026A66" w:rsidRDefault="00CD040E" w:rsidP="0009099A">
            <w:pPr>
              <w:jc w:val="center"/>
            </w:pPr>
            <w:r w:rsidRPr="00026A66">
              <w:t>Бассейн Баренцева моря</w:t>
            </w: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4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040E" w:rsidRPr="00026A66" w:rsidRDefault="00CD040E" w:rsidP="0009099A">
            <w:pPr>
              <w:jc w:val="center"/>
            </w:pPr>
            <w:r w:rsidRPr="00026A66">
              <w:t>Бассейн Белого моря</w:t>
            </w: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40E" w:rsidRPr="00026A66" w:rsidRDefault="00CD040E" w:rsidP="0009099A"/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 xml:space="preserve">Печенга (РЛУ № 302)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i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Качковка (РЛУ № 350)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 xml:space="preserve">Печенга (РЛУ № 303)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i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Лумбовка (РЛУ № 347)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Титовка (РЛУ № 306)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Поной (РЛУ № 352)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Западная Лица (РЛУ № 22)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  <w:r w:rsidRPr="00026A66">
              <w:t>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Поной (РЛУ № 353)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2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Ура (РЛУ № 309)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Поной (РЛУ № 354)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Печа (Конья) (РЛУ № 312)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i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Поной (РЛУ № 355)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Шовна (РЛУ № 314)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i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Поной (РЛУ № 356)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Пак (РЛУ № 313)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rPr>
                <w:i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Поной (РЛУ № 357)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Кола (РЛУ № 316)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i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Пурнач (РЛУ № 358)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  <w:r w:rsidRPr="00026A66">
              <w:t>10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Кола (РЛУ № 317)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i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  <w:r w:rsidRPr="00026A66">
              <w:t>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Снежница (РЛУ № 361)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  <w:r w:rsidRPr="00026A66">
              <w:t>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Кола (РЛУ № 318)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iCs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Сосновка (РЛУ № 362)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Кица (РЛУ № 319)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iCs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Бабья (РЛУ № 364)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Большая Тюва (№ 25)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  <w:r w:rsidRPr="00026A66">
              <w:t>13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Лиходеевка (РЛУ № 365)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14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Зарубиха (РЛУ № 324)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  <w:r w:rsidRPr="00026A66">
              <w:t>14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Пулоньга (РЛУ № 366)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  <w:r w:rsidRPr="00026A66">
              <w:t>15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 xml:space="preserve">Типановка </w:t>
            </w:r>
            <w:r>
              <w:t>(РЛУ № 31)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Б.Кумжовая (РЛУ № 367)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Климковка (РЛУ № 326)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Пялица (РЛУ № 368)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17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Мучка (РЛУ № 2</w:t>
            </w:r>
            <w:r>
              <w:t>6</w:t>
            </w:r>
            <w:r w:rsidRPr="00026A66">
              <w:t xml:space="preserve">)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Чапома (РЛУ № 369)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Белоусиха (РЛУ № 329)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Югина (РЛУ № 370)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2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Долгая (РЛУ № 23)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19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Стрельна (РЛУ № 371)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20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Зарубиха (РЛУ № 331)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20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 xml:space="preserve">Каменка (РЛУ № 372)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21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Оленка (РЛУ № 330)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21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Чаваньга (РЛУ № 373)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22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Трящина (РЛУ № 332)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22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Индера (РЛУ № 374)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23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Рында (РЛУ № 336)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23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Кица (РЛУ № 375)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 w:rsidRPr="00026A66">
              <w:t>24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Золотая (РЛУ № 337)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r w:rsidRPr="00026A66">
              <w:t>Кица (РЛУ № 376)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/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25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>
              <w:t>Чегодаевка (РЛУ № 333)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25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Варзуга (РЛУ № 377)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26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Харловка (РЛУ № 334)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26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ind w:hanging="10"/>
            </w:pPr>
            <w:r w:rsidRPr="00026A66">
              <w:t>Варзуга (РЛУ № 378)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27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В. Лица (РЛУ № 335)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27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ind w:hanging="10"/>
            </w:pPr>
            <w:r w:rsidRPr="00026A66">
              <w:t>Варзуга (РЛУ № 379)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2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28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Сидоровка (РЛУ № 339)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28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ind w:hanging="10"/>
            </w:pPr>
            <w:r w:rsidRPr="00026A66">
              <w:t>Варзуга (РЛУ № 380)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29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Варзина (РЛУ № 338)*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29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ind w:hanging="10"/>
            </w:pPr>
            <w:r w:rsidRPr="00026A66">
              <w:t>Варзуга (РЛУ № 381)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lastRenderedPageBreak/>
              <w:t>30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Дроздовка (РЛУ № 340)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30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ind w:hanging="10"/>
            </w:pPr>
            <w:r w:rsidRPr="00026A66">
              <w:t>Индель (РЛУ № 386)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  <w:r>
              <w:t>31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 xml:space="preserve"> Ивановка (РЛУ № 342)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31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FF1573" w:rsidRDefault="00CD040E" w:rsidP="0009099A">
            <w:pPr>
              <w:ind w:hanging="10"/>
            </w:pPr>
            <w:r w:rsidRPr="00FF1573">
              <w:t>Б. Варзуга, Юзия (РЛУ № 382)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2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  <w:r w:rsidRPr="00026A66">
              <w:t>3</w:t>
            </w:r>
            <w: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r w:rsidRPr="00026A66">
              <w:t>Йоканьга (РЛУ № 344)*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</w:pPr>
            <w:r>
              <w:t>32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FF1573" w:rsidRDefault="00CD040E" w:rsidP="0009099A">
            <w:pPr>
              <w:ind w:hanging="10"/>
            </w:pPr>
            <w:r w:rsidRPr="00FF1573">
              <w:t>Пана (РЛУ № 383)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156"/>
        </w:trPr>
        <w:tc>
          <w:tcPr>
            <w:tcW w:w="5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311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/>
        </w:tc>
        <w:tc>
          <w:tcPr>
            <w:tcW w:w="7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Default="00CD040E" w:rsidP="0009099A">
            <w:pPr>
              <w:jc w:val="center"/>
            </w:pPr>
            <w:r>
              <w:t>33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FF1573" w:rsidRDefault="00CD040E" w:rsidP="0009099A">
            <w:pPr>
              <w:ind w:hanging="10"/>
            </w:pPr>
            <w:r w:rsidRPr="00FF1573">
              <w:t>Пана (РЛУ № 384)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96"/>
        </w:trPr>
        <w:tc>
          <w:tcPr>
            <w:tcW w:w="576" w:type="dxa"/>
            <w:vMerge/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3112" w:type="dxa"/>
            <w:vMerge/>
            <w:shd w:val="clear" w:color="auto" w:fill="auto"/>
            <w:noWrap/>
          </w:tcPr>
          <w:p w:rsidR="00CD040E" w:rsidRPr="00026A66" w:rsidRDefault="00CD040E" w:rsidP="0009099A"/>
        </w:tc>
        <w:tc>
          <w:tcPr>
            <w:tcW w:w="756" w:type="dxa"/>
            <w:vMerge/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Default="00CD040E" w:rsidP="0009099A">
            <w:pPr>
              <w:jc w:val="center"/>
            </w:pPr>
            <w:r>
              <w:t>34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FF1573" w:rsidRDefault="00CD040E" w:rsidP="0009099A">
            <w:pPr>
              <w:ind w:hanging="10"/>
            </w:pPr>
            <w:r w:rsidRPr="00FF1573">
              <w:t>Пана (РЛУ № 385)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132"/>
        </w:trPr>
        <w:tc>
          <w:tcPr>
            <w:tcW w:w="576" w:type="dxa"/>
            <w:vMerge/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3112" w:type="dxa"/>
            <w:vMerge/>
            <w:shd w:val="clear" w:color="auto" w:fill="auto"/>
            <w:noWrap/>
          </w:tcPr>
          <w:p w:rsidR="00CD040E" w:rsidRPr="00026A66" w:rsidRDefault="00CD040E" w:rsidP="0009099A"/>
        </w:tc>
        <w:tc>
          <w:tcPr>
            <w:tcW w:w="756" w:type="dxa"/>
            <w:vMerge/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Default="00CD040E" w:rsidP="0009099A">
            <w:pPr>
              <w:jc w:val="center"/>
            </w:pPr>
            <w:r>
              <w:t>35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FF1573" w:rsidRDefault="00CD040E" w:rsidP="0009099A">
            <w:pPr>
              <w:ind w:hanging="10"/>
            </w:pPr>
            <w:r w:rsidRPr="00FF1573">
              <w:t>Оленица (РЛУ № 388)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132"/>
        </w:trPr>
        <w:tc>
          <w:tcPr>
            <w:tcW w:w="576" w:type="dxa"/>
            <w:vMerge/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3112" w:type="dxa"/>
            <w:vMerge/>
            <w:shd w:val="clear" w:color="auto" w:fill="auto"/>
            <w:noWrap/>
          </w:tcPr>
          <w:p w:rsidR="00CD040E" w:rsidRPr="00026A66" w:rsidRDefault="00CD040E" w:rsidP="0009099A"/>
        </w:tc>
        <w:tc>
          <w:tcPr>
            <w:tcW w:w="756" w:type="dxa"/>
            <w:vMerge/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Default="00CD040E" w:rsidP="0009099A">
            <w:pPr>
              <w:jc w:val="center"/>
            </w:pPr>
            <w:r>
              <w:t>36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FF1573" w:rsidRDefault="00CD040E" w:rsidP="0009099A">
            <w:pPr>
              <w:ind w:hanging="10"/>
            </w:pPr>
            <w:r w:rsidRPr="00FF1573">
              <w:t>Хлебная (РЛУ № 389)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132"/>
        </w:trPr>
        <w:tc>
          <w:tcPr>
            <w:tcW w:w="576" w:type="dxa"/>
            <w:vMerge/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3112" w:type="dxa"/>
            <w:vMerge/>
            <w:shd w:val="clear" w:color="auto" w:fill="auto"/>
            <w:noWrap/>
          </w:tcPr>
          <w:p w:rsidR="00CD040E" w:rsidRPr="00026A66" w:rsidRDefault="00CD040E" w:rsidP="0009099A"/>
        </w:tc>
        <w:tc>
          <w:tcPr>
            <w:tcW w:w="756" w:type="dxa"/>
            <w:vMerge/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Default="00CD040E" w:rsidP="0009099A">
            <w:pPr>
              <w:jc w:val="center"/>
            </w:pPr>
            <w:r>
              <w:t>37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FF1573" w:rsidRDefault="00CD040E" w:rsidP="0009099A">
            <w:pPr>
              <w:ind w:hanging="10"/>
            </w:pPr>
            <w:r w:rsidRPr="00FF1573">
              <w:t>Кузрека (РЛУ № 390)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120"/>
        </w:trPr>
        <w:tc>
          <w:tcPr>
            <w:tcW w:w="576" w:type="dxa"/>
            <w:vMerge/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3112" w:type="dxa"/>
            <w:vMerge/>
            <w:shd w:val="clear" w:color="auto" w:fill="auto"/>
            <w:noWrap/>
          </w:tcPr>
          <w:p w:rsidR="00CD040E" w:rsidRPr="00026A66" w:rsidRDefault="00CD040E" w:rsidP="0009099A"/>
        </w:tc>
        <w:tc>
          <w:tcPr>
            <w:tcW w:w="756" w:type="dxa"/>
            <w:vMerge/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Default="00CD040E" w:rsidP="0009099A">
            <w:pPr>
              <w:jc w:val="center"/>
            </w:pPr>
            <w:r>
              <w:t>38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FF1573" w:rsidRDefault="00CD040E" w:rsidP="0009099A">
            <w:pPr>
              <w:ind w:hanging="10"/>
            </w:pPr>
            <w:r w:rsidRPr="00FF1573">
              <w:t>Умба (РЛУ № 392)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132"/>
        </w:trPr>
        <w:tc>
          <w:tcPr>
            <w:tcW w:w="576" w:type="dxa"/>
            <w:vMerge/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3112" w:type="dxa"/>
            <w:vMerge/>
            <w:shd w:val="clear" w:color="auto" w:fill="auto"/>
            <w:noWrap/>
          </w:tcPr>
          <w:p w:rsidR="00CD040E" w:rsidRPr="00026A66" w:rsidRDefault="00CD040E" w:rsidP="0009099A"/>
        </w:tc>
        <w:tc>
          <w:tcPr>
            <w:tcW w:w="756" w:type="dxa"/>
            <w:vMerge/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Default="00CD040E" w:rsidP="0009099A">
            <w:pPr>
              <w:jc w:val="center"/>
            </w:pPr>
            <w:r>
              <w:t>39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FF1573" w:rsidRDefault="00CD040E" w:rsidP="0009099A">
            <w:pPr>
              <w:ind w:hanging="10"/>
            </w:pPr>
            <w:r w:rsidRPr="00FF1573">
              <w:t>Умба (РЛУ №  393)*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132"/>
        </w:trPr>
        <w:tc>
          <w:tcPr>
            <w:tcW w:w="576" w:type="dxa"/>
            <w:vMerge/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3112" w:type="dxa"/>
            <w:vMerge/>
            <w:shd w:val="clear" w:color="auto" w:fill="auto"/>
            <w:noWrap/>
          </w:tcPr>
          <w:p w:rsidR="00CD040E" w:rsidRPr="00026A66" w:rsidRDefault="00CD040E" w:rsidP="0009099A"/>
        </w:tc>
        <w:tc>
          <w:tcPr>
            <w:tcW w:w="756" w:type="dxa"/>
            <w:vMerge/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Default="00CD040E" w:rsidP="0009099A">
            <w:pPr>
              <w:jc w:val="center"/>
            </w:pPr>
            <w:r>
              <w:t>40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FF1573" w:rsidRDefault="00CD040E" w:rsidP="0009099A">
            <w:pPr>
              <w:ind w:hanging="10"/>
            </w:pPr>
            <w:r w:rsidRPr="00FF1573">
              <w:t>Умба (РЛУ № 394)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132"/>
        </w:trPr>
        <w:tc>
          <w:tcPr>
            <w:tcW w:w="576" w:type="dxa"/>
            <w:vMerge/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3112" w:type="dxa"/>
            <w:vMerge/>
            <w:shd w:val="clear" w:color="auto" w:fill="auto"/>
            <w:noWrap/>
          </w:tcPr>
          <w:p w:rsidR="00CD040E" w:rsidRPr="00026A66" w:rsidRDefault="00CD040E" w:rsidP="0009099A"/>
        </w:tc>
        <w:tc>
          <w:tcPr>
            <w:tcW w:w="756" w:type="dxa"/>
            <w:vMerge/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Default="00CD040E" w:rsidP="0009099A">
            <w:pPr>
              <w:jc w:val="center"/>
            </w:pPr>
            <w:r>
              <w:t>41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FF1573" w:rsidRDefault="00CD040E" w:rsidP="0009099A">
            <w:pPr>
              <w:ind w:hanging="10"/>
            </w:pPr>
            <w:r w:rsidRPr="00FF1573">
              <w:t>Умба (РЛУ №  395)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  <w:tr w:rsidR="00CD040E" w:rsidRPr="00026A66" w:rsidTr="000E4854">
        <w:trPr>
          <w:trHeight w:val="132"/>
        </w:trPr>
        <w:tc>
          <w:tcPr>
            <w:tcW w:w="576" w:type="dxa"/>
            <w:vMerge/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  <w:tc>
          <w:tcPr>
            <w:tcW w:w="3112" w:type="dxa"/>
            <w:vMerge/>
            <w:shd w:val="clear" w:color="auto" w:fill="auto"/>
            <w:noWrap/>
          </w:tcPr>
          <w:p w:rsidR="00CD040E" w:rsidRPr="00026A66" w:rsidRDefault="00CD040E" w:rsidP="0009099A"/>
        </w:tc>
        <w:tc>
          <w:tcPr>
            <w:tcW w:w="756" w:type="dxa"/>
            <w:vMerge/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D040E" w:rsidRPr="00026A66" w:rsidRDefault="00CD040E" w:rsidP="0009099A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Default="00CD040E" w:rsidP="0009099A">
            <w:pPr>
              <w:jc w:val="center"/>
            </w:pPr>
            <w:r>
              <w:t>42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0E" w:rsidRPr="00FF1573" w:rsidRDefault="00CD040E" w:rsidP="0009099A">
            <w:pPr>
              <w:ind w:hanging="10"/>
            </w:pPr>
            <w:r w:rsidRPr="00FF1573">
              <w:t>Умба (РЛУ №  396)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0E" w:rsidRPr="00026A66" w:rsidRDefault="00CD040E" w:rsidP="0009099A">
            <w:pPr>
              <w:jc w:val="center"/>
            </w:pPr>
          </w:p>
        </w:tc>
      </w:tr>
    </w:tbl>
    <w:p w:rsidR="00CD040E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Pr="00FF1573" w:rsidRDefault="00CD040E" w:rsidP="00CD040E">
      <w:pPr>
        <w:jc w:val="both"/>
        <w:rPr>
          <w:sz w:val="28"/>
          <w:szCs w:val="28"/>
        </w:rPr>
      </w:pPr>
    </w:p>
    <w:p w:rsidR="00CD040E" w:rsidRPr="00FF1573" w:rsidRDefault="00CD040E" w:rsidP="00CD040E">
      <w:pPr>
        <w:rPr>
          <w:sz w:val="28"/>
          <w:szCs w:val="28"/>
        </w:rPr>
      </w:pPr>
      <w:r w:rsidRPr="00FF1573">
        <w:rPr>
          <w:sz w:val="28"/>
          <w:szCs w:val="28"/>
        </w:rPr>
        <w:t>*- за исключением акватории особо охраняемых природных территорий федерального значения</w:t>
      </w:r>
    </w:p>
    <w:p w:rsidR="00CD040E" w:rsidRDefault="00CD040E" w:rsidP="00CD040E">
      <w:pPr>
        <w:jc w:val="both"/>
        <w:rPr>
          <w:sz w:val="28"/>
          <w:szCs w:val="28"/>
        </w:rPr>
      </w:pP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</w:p>
    <w:p w:rsidR="00EE5B1A" w:rsidRDefault="00EE5B1A" w:rsidP="00CD040E">
      <w:pPr>
        <w:jc w:val="right"/>
        <w:rPr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CD040E" w:rsidRDefault="00CD040E" w:rsidP="00CD04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F00758">
        <w:rPr>
          <w:sz w:val="28"/>
          <w:szCs w:val="28"/>
        </w:rPr>
        <w:t>3</w:t>
      </w:r>
    </w:p>
    <w:p w:rsidR="00CD040E" w:rsidRDefault="00CD040E" w:rsidP="00CD0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40E" w:rsidRPr="00FF1573" w:rsidRDefault="00CD040E" w:rsidP="00CD040E">
      <w:pPr>
        <w:jc w:val="center"/>
        <w:rPr>
          <w:sz w:val="28"/>
          <w:szCs w:val="28"/>
        </w:rPr>
      </w:pPr>
      <w:r w:rsidRPr="00FF1573">
        <w:rPr>
          <w:sz w:val="28"/>
          <w:szCs w:val="28"/>
        </w:rPr>
        <w:t>Места добычи (вылова) и места постановки орудий добычи (вылова), сроки начала и запрета осуществления добычи (вылова) анадромных видов рыб для промышленного рыболовства в Белом море, период</w:t>
      </w:r>
      <w:r>
        <w:rPr>
          <w:sz w:val="28"/>
          <w:szCs w:val="28"/>
        </w:rPr>
        <w:t>ы</w:t>
      </w:r>
      <w:r w:rsidRPr="00FF1573">
        <w:rPr>
          <w:sz w:val="28"/>
          <w:szCs w:val="28"/>
        </w:rPr>
        <w:t xml:space="preserve"> пропуска производителей анадромных видов рыб, объемы добычи (вылова) анадромных видов рыб для промышленного рыболовства в Белом море в 202</w:t>
      </w:r>
      <w:r>
        <w:rPr>
          <w:sz w:val="28"/>
          <w:szCs w:val="28"/>
        </w:rPr>
        <w:t>5</w:t>
      </w:r>
      <w:r w:rsidRPr="00FF1573">
        <w:rPr>
          <w:sz w:val="28"/>
          <w:szCs w:val="28"/>
        </w:rPr>
        <w:t xml:space="preserve"> году</w:t>
      </w:r>
    </w:p>
    <w:p w:rsidR="00CD040E" w:rsidRPr="00FF1573" w:rsidRDefault="00CD040E" w:rsidP="00CD040E">
      <w:pPr>
        <w:jc w:val="both"/>
        <w:rPr>
          <w:sz w:val="28"/>
          <w:szCs w:val="28"/>
        </w:rPr>
      </w:pP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 xml:space="preserve">1. Места добычи (вылова) и места постановки орудий добычи (вылова) атлантического лосося (далее </w:t>
      </w:r>
      <w:r>
        <w:rPr>
          <w:sz w:val="28"/>
          <w:szCs w:val="28"/>
        </w:rPr>
        <w:t xml:space="preserve">– </w:t>
      </w:r>
      <w:r w:rsidRPr="00FF1573">
        <w:rPr>
          <w:sz w:val="28"/>
          <w:szCs w:val="28"/>
        </w:rPr>
        <w:t>семга) и горбуши: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 рыболовные участки, предоставленные для промышленного рыболовства анадромных видов рыб в прибрежной зоне Белого моря, прилегающей к Мурманской области, в соответствии с Правилам рыболовства для Северного рыбохозяйственного бассейна.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2. Сроки начала и запрета осуществления добычи (вылова) семги и горбуши: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 в отношении семги с 01 июня по 31 декабря;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 в отношении горбуши с 01 июня по 31 августа.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Период пропуска</w:t>
      </w:r>
      <w:r w:rsidRPr="00C917BC">
        <w:rPr>
          <w:sz w:val="28"/>
          <w:szCs w:val="28"/>
        </w:rPr>
        <w:t xml:space="preserve"> </w:t>
      </w:r>
      <w:r w:rsidRPr="00FF1573">
        <w:rPr>
          <w:sz w:val="28"/>
          <w:szCs w:val="28"/>
        </w:rPr>
        <w:t>семги и горбуши</w:t>
      </w:r>
      <w:r>
        <w:rPr>
          <w:sz w:val="28"/>
          <w:szCs w:val="28"/>
        </w:rPr>
        <w:t>.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семги: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01 июня по 31 августа периоды пропуска устанавливаются с 18:00 7-го, 17-го и 27-го числа каждого месяца по 18:00 10-го, 20-го и 30-го числа каждого месяца;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 сентября по 31 декабря периоды пропуска не устанавливаются.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67E5">
        <w:rPr>
          <w:sz w:val="28"/>
          <w:szCs w:val="28"/>
        </w:rPr>
        <w:t xml:space="preserve"> отношении горбуши</w:t>
      </w:r>
      <w:r>
        <w:rPr>
          <w:sz w:val="28"/>
          <w:szCs w:val="28"/>
        </w:rPr>
        <w:t>: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67E5">
        <w:rPr>
          <w:sz w:val="28"/>
          <w:szCs w:val="28"/>
        </w:rPr>
        <w:t xml:space="preserve"> пер</w:t>
      </w:r>
      <w:r>
        <w:rPr>
          <w:sz w:val="28"/>
          <w:szCs w:val="28"/>
        </w:rPr>
        <w:t>иод</w:t>
      </w:r>
      <w:r w:rsidR="00D21F3B">
        <w:rPr>
          <w:sz w:val="28"/>
          <w:szCs w:val="28"/>
        </w:rPr>
        <w:t>ы</w:t>
      </w:r>
      <w:r>
        <w:rPr>
          <w:sz w:val="28"/>
          <w:szCs w:val="28"/>
        </w:rPr>
        <w:t xml:space="preserve"> пропуска не устанавлива</w:t>
      </w:r>
      <w:r w:rsidR="00D21F3B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E57076" w:rsidRDefault="00E57076" w:rsidP="00CD040E">
      <w:pPr>
        <w:ind w:firstLine="709"/>
        <w:jc w:val="both"/>
        <w:rPr>
          <w:sz w:val="28"/>
          <w:szCs w:val="28"/>
        </w:rPr>
      </w:pPr>
    </w:p>
    <w:p w:rsidR="00CD040E" w:rsidRPr="00730C48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 w:rsidRPr="004267E5">
        <w:rPr>
          <w:sz w:val="28"/>
          <w:szCs w:val="28"/>
        </w:rPr>
        <w:t>Ставные невода приводят в нерабочее состояние до 24:00 (время местное) часов суток, предшествующих проходным дням.</w:t>
      </w:r>
      <w:r>
        <w:rPr>
          <w:sz w:val="28"/>
          <w:szCs w:val="28"/>
        </w:rPr>
        <w:t xml:space="preserve"> </w:t>
      </w:r>
      <w:r w:rsidRPr="004267E5">
        <w:rPr>
          <w:sz w:val="28"/>
          <w:szCs w:val="28"/>
        </w:rPr>
        <w:tab/>
        <w:t xml:space="preserve">Перед приведением ставного невода в нерабочее состояние осуществляют зачистку его двора и садков от находящейся в них рыбы. В период проходных дней (периодов) не допускается нахождение рыбы в садках, а также выполнение рыбопромысловых операций, в т.ч. перегонка рыбы из двора в садки и ее выливка. В периоды пропуска приведение в нерабочее состояние ставных неводов </w:t>
      </w:r>
      <w:r w:rsidRPr="00730C48">
        <w:rPr>
          <w:color w:val="000000"/>
          <w:sz w:val="28"/>
          <w:szCs w:val="28"/>
        </w:rPr>
        <w:t>рекомендуется осуществлять посредством закрытия входных устьев ловушек и снятия всей сетной части крыльев.</w:t>
      </w:r>
    </w:p>
    <w:p w:rsidR="00CD040E" w:rsidRPr="00730C48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 w:rsidRPr="00730C48">
        <w:rPr>
          <w:color w:val="000000"/>
          <w:sz w:val="28"/>
          <w:szCs w:val="28"/>
        </w:rPr>
        <w:t>4. Объемы добычи (вылова) семги:</w:t>
      </w:r>
    </w:p>
    <w:p w:rsidR="00CD040E" w:rsidRPr="00730C48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 w:rsidRPr="00730C48">
        <w:rPr>
          <w:color w:val="000000"/>
          <w:sz w:val="28"/>
          <w:szCs w:val="28"/>
        </w:rPr>
        <w:t>- СПК РК «Всходы коммунизма» (ИНН 5111000421) – 5,958 тонны;</w:t>
      </w:r>
    </w:p>
    <w:p w:rsidR="00CD040E" w:rsidRPr="00730C48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 w:rsidRPr="00730C48">
        <w:rPr>
          <w:color w:val="000000"/>
          <w:sz w:val="28"/>
          <w:szCs w:val="28"/>
        </w:rPr>
        <w:t>- РК «Беломорский рыбак» (ИНН 5190306152) – 2,614 тонны;</w:t>
      </w:r>
    </w:p>
    <w:p w:rsidR="00CD040E" w:rsidRPr="00730C48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 w:rsidRPr="00730C48">
        <w:rPr>
          <w:color w:val="000000"/>
          <w:sz w:val="28"/>
          <w:szCs w:val="28"/>
        </w:rPr>
        <w:t>- СПК РК «Чапома» (ИНН 5111002203) – 2,301 тонны.</w:t>
      </w:r>
    </w:p>
    <w:p w:rsidR="00CD040E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 w:rsidRPr="00730C48">
        <w:rPr>
          <w:color w:val="000000"/>
          <w:sz w:val="28"/>
          <w:szCs w:val="28"/>
        </w:rPr>
        <w:t>5. Объемы добычи (вылова) горбуши для промышленного рыболовства в Белом море устанавливаются в размере 405,785 тонны.</w:t>
      </w:r>
    </w:p>
    <w:p w:rsidR="00F00758" w:rsidRPr="007C14D4" w:rsidRDefault="00F00758" w:rsidP="00F00758">
      <w:pPr>
        <w:ind w:firstLine="709"/>
        <w:jc w:val="both"/>
        <w:rPr>
          <w:color w:val="000000"/>
          <w:sz w:val="28"/>
          <w:szCs w:val="28"/>
        </w:rPr>
      </w:pPr>
      <w:r w:rsidRPr="00155468">
        <w:rPr>
          <w:color w:val="000000"/>
          <w:sz w:val="28"/>
          <w:szCs w:val="28"/>
        </w:rPr>
        <w:t>Определить, что объемы добычи (вылова) горбуши устанавлива</w:t>
      </w:r>
      <w:r>
        <w:rPr>
          <w:color w:val="000000"/>
          <w:sz w:val="28"/>
          <w:szCs w:val="28"/>
        </w:rPr>
        <w:t>ю</w:t>
      </w:r>
      <w:r w:rsidRPr="00155468">
        <w:rPr>
          <w:color w:val="000000"/>
          <w:sz w:val="28"/>
          <w:szCs w:val="28"/>
        </w:rPr>
        <w:t xml:space="preserve">тся пользователям в пределах объема добычи (вылова) горбуши, выделенного решением </w:t>
      </w:r>
      <w:r w:rsidRPr="007C14D4">
        <w:rPr>
          <w:color w:val="000000"/>
          <w:sz w:val="28"/>
          <w:szCs w:val="28"/>
        </w:rPr>
        <w:t>Комиссии для промышленного рыболовства в Белом море.</w:t>
      </w:r>
      <w:r>
        <w:rPr>
          <w:color w:val="000000"/>
          <w:sz w:val="28"/>
          <w:szCs w:val="28"/>
        </w:rPr>
        <w:t xml:space="preserve"> </w:t>
      </w:r>
    </w:p>
    <w:p w:rsidR="00F00758" w:rsidRDefault="00F00758" w:rsidP="00CD040E">
      <w:pPr>
        <w:ind w:firstLine="709"/>
        <w:jc w:val="both"/>
        <w:rPr>
          <w:color w:val="000000"/>
          <w:sz w:val="28"/>
          <w:szCs w:val="28"/>
        </w:rPr>
      </w:pPr>
      <w:r w:rsidRPr="007C14D4">
        <w:rPr>
          <w:color w:val="000000"/>
          <w:sz w:val="28"/>
          <w:szCs w:val="28"/>
        </w:rPr>
        <w:lastRenderedPageBreak/>
        <w:t>Вылов горбуши осуществляется в пределах объемов добычи (вылова) горбуши, суммарно не превышающих объема добычи (вылова) горбуши, выделенного решением Комиссии дл</w:t>
      </w:r>
      <w:r w:rsidRPr="00155468">
        <w:rPr>
          <w:color w:val="000000"/>
          <w:sz w:val="28"/>
          <w:szCs w:val="28"/>
        </w:rPr>
        <w:t>я промышленного рыболовства в Белом море.</w:t>
      </w:r>
    </w:p>
    <w:p w:rsidR="00A82750" w:rsidRPr="00F00758" w:rsidRDefault="00A82750" w:rsidP="00A82750">
      <w:pPr>
        <w:ind w:firstLine="709"/>
        <w:jc w:val="both"/>
        <w:rPr>
          <w:b/>
          <w:color w:val="000000"/>
          <w:sz w:val="28"/>
          <w:szCs w:val="28"/>
        </w:rPr>
      </w:pPr>
      <w:r w:rsidRPr="00F00758">
        <w:rPr>
          <w:b/>
          <w:color w:val="000000"/>
          <w:sz w:val="28"/>
          <w:szCs w:val="28"/>
        </w:rPr>
        <w:t>Предложение:</w:t>
      </w:r>
    </w:p>
    <w:p w:rsidR="00A82750" w:rsidRDefault="00A82750" w:rsidP="00A82750">
      <w:pPr>
        <w:ind w:firstLine="709"/>
        <w:jc w:val="both"/>
        <w:rPr>
          <w:b/>
          <w:color w:val="000000"/>
          <w:sz w:val="28"/>
          <w:szCs w:val="28"/>
        </w:rPr>
      </w:pPr>
      <w:r w:rsidRPr="00A82750">
        <w:rPr>
          <w:b/>
          <w:color w:val="000000"/>
          <w:sz w:val="28"/>
          <w:szCs w:val="28"/>
        </w:rPr>
        <w:t>5. Объемы добычи (вылова) горбуши для промышленного рыболовства в Белом море устанавливаются в размере 4</w:t>
      </w:r>
      <w:r>
        <w:rPr>
          <w:b/>
          <w:color w:val="000000"/>
          <w:sz w:val="28"/>
          <w:szCs w:val="28"/>
        </w:rPr>
        <w:t>5</w:t>
      </w:r>
      <w:r w:rsidRPr="00A82750">
        <w:rPr>
          <w:b/>
          <w:color w:val="000000"/>
          <w:sz w:val="28"/>
          <w:szCs w:val="28"/>
        </w:rPr>
        <w:t>5,785 тонны.</w:t>
      </w:r>
    </w:p>
    <w:p w:rsidR="00F00758" w:rsidRDefault="00F00758" w:rsidP="00A8275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Распределение объемов </w:t>
      </w:r>
      <w:r w:rsidRPr="00A82750">
        <w:rPr>
          <w:b/>
          <w:color w:val="000000"/>
          <w:sz w:val="28"/>
          <w:szCs w:val="28"/>
        </w:rPr>
        <w:t xml:space="preserve">добычи (вылова) горбуши для промышленного рыболовства </w:t>
      </w:r>
      <w:r>
        <w:rPr>
          <w:b/>
          <w:color w:val="000000"/>
          <w:sz w:val="28"/>
          <w:szCs w:val="28"/>
        </w:rPr>
        <w:t xml:space="preserve">с учетом рассмотрения обращения граждан. </w:t>
      </w:r>
    </w:p>
    <w:p w:rsidR="00F00758" w:rsidRPr="00A82750" w:rsidRDefault="00F00758" w:rsidP="00A82750">
      <w:pPr>
        <w:ind w:firstLine="709"/>
        <w:jc w:val="both"/>
        <w:rPr>
          <w:b/>
          <w:color w:val="000000"/>
          <w:sz w:val="28"/>
          <w:szCs w:val="28"/>
        </w:rPr>
      </w:pPr>
    </w:p>
    <w:p w:rsidR="00A82750" w:rsidRPr="00A82750" w:rsidRDefault="00A82750" w:rsidP="00CD040E">
      <w:pPr>
        <w:ind w:firstLine="709"/>
        <w:jc w:val="both"/>
        <w:rPr>
          <w:b/>
          <w:color w:val="000000"/>
          <w:sz w:val="28"/>
          <w:szCs w:val="28"/>
        </w:rPr>
      </w:pPr>
    </w:p>
    <w:p w:rsidR="00A82750" w:rsidRPr="00730C48" w:rsidRDefault="00A82750" w:rsidP="00CD040E">
      <w:pPr>
        <w:ind w:firstLine="709"/>
        <w:jc w:val="both"/>
        <w:rPr>
          <w:color w:val="000000"/>
          <w:sz w:val="28"/>
          <w:szCs w:val="28"/>
        </w:rPr>
      </w:pPr>
    </w:p>
    <w:p w:rsidR="00CD040E" w:rsidRDefault="00CD040E" w:rsidP="00CD04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F00758">
        <w:rPr>
          <w:sz w:val="28"/>
          <w:szCs w:val="28"/>
        </w:rPr>
        <w:t>4</w:t>
      </w:r>
    </w:p>
    <w:p w:rsidR="00CD040E" w:rsidRPr="00FF1573" w:rsidRDefault="00CD040E" w:rsidP="00CD040E">
      <w:pPr>
        <w:jc w:val="right"/>
        <w:rPr>
          <w:sz w:val="28"/>
          <w:szCs w:val="28"/>
        </w:rPr>
      </w:pPr>
    </w:p>
    <w:p w:rsidR="00CD040E" w:rsidRPr="00FF1573" w:rsidRDefault="00CD040E" w:rsidP="00CD040E">
      <w:pPr>
        <w:jc w:val="center"/>
        <w:rPr>
          <w:sz w:val="28"/>
          <w:szCs w:val="28"/>
        </w:rPr>
      </w:pPr>
      <w:r w:rsidRPr="00FF1573">
        <w:rPr>
          <w:sz w:val="28"/>
          <w:szCs w:val="28"/>
        </w:rPr>
        <w:t>Места добычи (вылова) и места постановки орудий добычи (вылова), сроки начала и запрета осуществления добычи (вылова) анадромных</w:t>
      </w:r>
    </w:p>
    <w:p w:rsidR="00CD040E" w:rsidRPr="00FF1573" w:rsidRDefault="00CD040E" w:rsidP="00CD040E">
      <w:pPr>
        <w:jc w:val="center"/>
        <w:rPr>
          <w:sz w:val="28"/>
          <w:szCs w:val="28"/>
        </w:rPr>
      </w:pPr>
      <w:r w:rsidRPr="00FF1573">
        <w:rPr>
          <w:sz w:val="28"/>
          <w:szCs w:val="28"/>
        </w:rPr>
        <w:t>видов рыб для промышленного рыболовства в пресноводных водных объектах, периоды пропуска производителей анадромных видов рыб на водных объектах или их частях, предназначенных для промышленного рыболовства в пресноводных водных объектах,</w:t>
      </w:r>
      <w:r w:rsidRPr="00F71593">
        <w:rPr>
          <w:sz w:val="28"/>
          <w:szCs w:val="28"/>
        </w:rPr>
        <w:t xml:space="preserve"> </w:t>
      </w:r>
      <w:r w:rsidRPr="00FF1573">
        <w:rPr>
          <w:sz w:val="28"/>
          <w:szCs w:val="28"/>
        </w:rPr>
        <w:t>объемы добычи (вылова) анадромных видов рыб для промышленного рыболовства в пресноводных водных объектах</w:t>
      </w:r>
    </w:p>
    <w:p w:rsidR="00CD040E" w:rsidRPr="00FF1573" w:rsidRDefault="00CD040E" w:rsidP="00CD040E">
      <w:pPr>
        <w:jc w:val="center"/>
        <w:rPr>
          <w:sz w:val="28"/>
          <w:szCs w:val="28"/>
        </w:rPr>
      </w:pPr>
      <w:r w:rsidRPr="00FF1573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FF1573">
        <w:rPr>
          <w:sz w:val="28"/>
          <w:szCs w:val="28"/>
        </w:rPr>
        <w:t xml:space="preserve"> году</w:t>
      </w:r>
    </w:p>
    <w:p w:rsidR="00CD040E" w:rsidRPr="00FF1573" w:rsidRDefault="00CD040E" w:rsidP="00CD040E">
      <w:pPr>
        <w:jc w:val="both"/>
        <w:rPr>
          <w:sz w:val="28"/>
          <w:szCs w:val="28"/>
        </w:rPr>
      </w:pPr>
    </w:p>
    <w:p w:rsidR="00CD040E" w:rsidRPr="000F320C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 w:rsidRPr="00FF1573">
        <w:rPr>
          <w:sz w:val="28"/>
          <w:szCs w:val="28"/>
        </w:rPr>
        <w:t xml:space="preserve">1. Места добычи (вылова) и места постановки орудий добычи (вылова) </w:t>
      </w:r>
      <w:r w:rsidRPr="000F320C">
        <w:rPr>
          <w:color w:val="000000"/>
          <w:sz w:val="28"/>
          <w:szCs w:val="28"/>
        </w:rPr>
        <w:t>атлантического лосося (далее – семга) и горбуши:</w:t>
      </w:r>
    </w:p>
    <w:p w:rsidR="00CD040E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 w:rsidRPr="000F320C">
        <w:rPr>
          <w:color w:val="000000"/>
          <w:sz w:val="28"/>
          <w:szCs w:val="28"/>
        </w:rPr>
        <w:t xml:space="preserve">- на рыболовных участках, предоставленных для промышленного рыболовства анадромных видов рыб в реках Варзуга и Кица (приток р. Варзуга) (далее – РЛУ), на рыбоучетных заграждениях </w:t>
      </w:r>
      <w:r>
        <w:rPr>
          <w:color w:val="000000"/>
          <w:sz w:val="28"/>
          <w:szCs w:val="28"/>
        </w:rPr>
        <w:t xml:space="preserve">(далее – РУЗ) </w:t>
      </w:r>
      <w:r w:rsidRPr="000F320C">
        <w:rPr>
          <w:color w:val="000000"/>
          <w:sz w:val="28"/>
          <w:szCs w:val="28"/>
        </w:rPr>
        <w:t>в соответствии с Правилам рыболовства для Северного рыбохозяйственного бассейна.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 w:rsidRPr="000F320C">
        <w:rPr>
          <w:color w:val="000000"/>
          <w:sz w:val="28"/>
          <w:szCs w:val="28"/>
        </w:rPr>
        <w:t>2. Сроки начала и запрета осуществления добычи (вылова) семги и горбуши:</w:t>
      </w:r>
      <w:r>
        <w:rPr>
          <w:color w:val="000000"/>
          <w:sz w:val="28"/>
          <w:szCs w:val="28"/>
        </w:rPr>
        <w:t xml:space="preserve"> </w:t>
      </w:r>
      <w:r w:rsidRPr="00FF1573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Pr="00FF1573">
        <w:rPr>
          <w:sz w:val="28"/>
          <w:szCs w:val="28"/>
        </w:rPr>
        <w:t xml:space="preserve"> июня по 31 декабря</w:t>
      </w:r>
      <w:r>
        <w:rPr>
          <w:sz w:val="28"/>
          <w:szCs w:val="28"/>
        </w:rPr>
        <w:t xml:space="preserve"> 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3. Период пропуска</w:t>
      </w:r>
      <w:r>
        <w:rPr>
          <w:sz w:val="28"/>
          <w:szCs w:val="28"/>
        </w:rPr>
        <w:t xml:space="preserve"> семги и горбуши.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FF1573">
        <w:rPr>
          <w:sz w:val="28"/>
          <w:szCs w:val="28"/>
        </w:rPr>
        <w:t xml:space="preserve"> семги </w:t>
      </w:r>
      <w:r>
        <w:rPr>
          <w:sz w:val="28"/>
          <w:szCs w:val="28"/>
        </w:rPr>
        <w:t>н</w:t>
      </w:r>
      <w:r w:rsidRPr="00FF1573">
        <w:rPr>
          <w:sz w:val="28"/>
          <w:szCs w:val="28"/>
        </w:rPr>
        <w:t xml:space="preserve">а РЛУ «Колониха» </w:t>
      </w:r>
      <w:r>
        <w:rPr>
          <w:sz w:val="28"/>
          <w:szCs w:val="28"/>
        </w:rPr>
        <w:t xml:space="preserve">на </w:t>
      </w:r>
      <w:r w:rsidRPr="00FF1573">
        <w:rPr>
          <w:sz w:val="28"/>
          <w:szCs w:val="28"/>
        </w:rPr>
        <w:t>рек</w:t>
      </w:r>
      <w:r>
        <w:rPr>
          <w:sz w:val="28"/>
          <w:szCs w:val="28"/>
        </w:rPr>
        <w:t>е</w:t>
      </w:r>
      <w:r w:rsidRPr="00FF1573">
        <w:rPr>
          <w:sz w:val="28"/>
          <w:szCs w:val="28"/>
        </w:rPr>
        <w:t xml:space="preserve"> Варзуга и РЛУ «Кица» </w:t>
      </w:r>
      <w:r>
        <w:rPr>
          <w:sz w:val="28"/>
          <w:szCs w:val="28"/>
        </w:rPr>
        <w:t xml:space="preserve">на </w:t>
      </w:r>
      <w:r w:rsidRPr="00FF1573">
        <w:rPr>
          <w:sz w:val="28"/>
          <w:szCs w:val="28"/>
        </w:rPr>
        <w:t>рек</w:t>
      </w:r>
      <w:r>
        <w:rPr>
          <w:sz w:val="28"/>
          <w:szCs w:val="28"/>
        </w:rPr>
        <w:t>е</w:t>
      </w:r>
      <w:r w:rsidRPr="00FF1573">
        <w:rPr>
          <w:sz w:val="28"/>
          <w:szCs w:val="28"/>
        </w:rPr>
        <w:t xml:space="preserve"> Кица (приток реки Варзуга): 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</w:t>
      </w:r>
      <w:r w:rsidRPr="00FF1573">
        <w:rPr>
          <w:sz w:val="28"/>
          <w:szCs w:val="28"/>
        </w:rPr>
        <w:t xml:space="preserve"> июня по 31 декабря режим добычи (вылова) – день лова/три дня пропуска.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D49B8">
        <w:rPr>
          <w:sz w:val="28"/>
          <w:szCs w:val="28"/>
        </w:rPr>
        <w:t xml:space="preserve"> отношении горбуши пер</w:t>
      </w:r>
      <w:r>
        <w:rPr>
          <w:sz w:val="28"/>
          <w:szCs w:val="28"/>
        </w:rPr>
        <w:t>иоды пропуска не устанавливаются.</w:t>
      </w:r>
    </w:p>
    <w:p w:rsidR="00CD040E" w:rsidRPr="00186C32" w:rsidRDefault="00CD040E" w:rsidP="00CD040E">
      <w:pPr>
        <w:ind w:firstLine="709"/>
        <w:jc w:val="both"/>
        <w:rPr>
          <w:sz w:val="28"/>
          <w:szCs w:val="28"/>
        </w:rPr>
      </w:pPr>
      <w:r w:rsidRPr="00186C32">
        <w:rPr>
          <w:sz w:val="28"/>
          <w:szCs w:val="28"/>
        </w:rPr>
        <w:t>РУЗ приводят в нерабочее состояние до 24:00 (время местное) часов суток, предшествующих проходным дням.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 w:rsidRPr="00186C32">
        <w:rPr>
          <w:sz w:val="28"/>
          <w:szCs w:val="28"/>
        </w:rPr>
        <w:t>В периоды пропуска приведение в нерабочее состояние РУЗ рекомендуется осуществлять посредством полного раскрытия ловушки.</w:t>
      </w:r>
    </w:p>
    <w:p w:rsidR="00CD040E" w:rsidRPr="00730C48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 w:rsidRPr="00730C48">
        <w:rPr>
          <w:color w:val="000000"/>
          <w:sz w:val="28"/>
          <w:szCs w:val="28"/>
        </w:rPr>
        <w:t>4. Объемы добычи (вылова) семги:</w:t>
      </w:r>
    </w:p>
    <w:p w:rsidR="00CD040E" w:rsidRPr="00730C48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 w:rsidRPr="00730C48">
        <w:rPr>
          <w:color w:val="000000"/>
          <w:sz w:val="28"/>
          <w:szCs w:val="28"/>
        </w:rPr>
        <w:t>- СПК РК «Всходы коммунизма», ИНН 5111000421 (РЛУ «Колониха» на реке Варзуга) – 2,0 тонны;</w:t>
      </w:r>
    </w:p>
    <w:p w:rsidR="00CD040E" w:rsidRPr="00730C48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 w:rsidRPr="00730C48">
        <w:rPr>
          <w:color w:val="000000"/>
          <w:sz w:val="28"/>
          <w:szCs w:val="28"/>
        </w:rPr>
        <w:t>- СПК РК «Всходы коммунизма», ИНН 5111000421 (РЛУ «Кица» на реке Кица (приток реки Варзуга) – 0,</w:t>
      </w:r>
      <w:r>
        <w:rPr>
          <w:color w:val="000000"/>
          <w:sz w:val="28"/>
          <w:szCs w:val="28"/>
        </w:rPr>
        <w:t>1</w:t>
      </w:r>
      <w:r w:rsidRPr="00730C48">
        <w:rPr>
          <w:color w:val="000000"/>
          <w:sz w:val="28"/>
          <w:szCs w:val="28"/>
        </w:rPr>
        <w:t xml:space="preserve"> тонны. </w:t>
      </w:r>
    </w:p>
    <w:p w:rsidR="00C82973" w:rsidRDefault="00C82973" w:rsidP="00CD040E">
      <w:pPr>
        <w:ind w:firstLine="709"/>
        <w:jc w:val="both"/>
        <w:rPr>
          <w:color w:val="000000"/>
          <w:sz w:val="28"/>
          <w:szCs w:val="28"/>
        </w:rPr>
      </w:pPr>
    </w:p>
    <w:p w:rsidR="00C82973" w:rsidRDefault="00C82973" w:rsidP="00CD040E">
      <w:pPr>
        <w:ind w:firstLine="709"/>
        <w:jc w:val="both"/>
        <w:rPr>
          <w:color w:val="000000"/>
          <w:sz w:val="28"/>
          <w:szCs w:val="28"/>
        </w:rPr>
      </w:pPr>
    </w:p>
    <w:p w:rsidR="00CD040E" w:rsidRDefault="00CD040E" w:rsidP="00CD040E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30C48">
        <w:rPr>
          <w:color w:val="000000"/>
          <w:sz w:val="28"/>
          <w:szCs w:val="28"/>
        </w:rPr>
        <w:t>5. Объем добычи (вылова) горбуши выделяется СПК РК «Всходы коммунизма» (ИНН 5111000421) на РЛУ «Колониха» реки Варзуга и РЛУ «Кица» реки Кица (приток реки Варзуга) в объеме 250,0 тонны.</w:t>
      </w:r>
    </w:p>
    <w:p w:rsidR="00202F88" w:rsidRDefault="00202F88" w:rsidP="00CD04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Предложение:</w:t>
      </w:r>
    </w:p>
    <w:p w:rsidR="00202F88" w:rsidRPr="00202F88" w:rsidRDefault="00202F88" w:rsidP="00202F88">
      <w:pPr>
        <w:ind w:firstLine="709"/>
        <w:jc w:val="both"/>
        <w:rPr>
          <w:b/>
          <w:color w:val="000000"/>
          <w:sz w:val="28"/>
          <w:szCs w:val="28"/>
        </w:rPr>
      </w:pPr>
      <w:r w:rsidRPr="00202F88">
        <w:rPr>
          <w:b/>
          <w:color w:val="000000"/>
          <w:sz w:val="28"/>
          <w:szCs w:val="28"/>
        </w:rPr>
        <w:t>5. Объем добычи (вылова) горбуши выделяется СПК РК «Всходы коммунизма» (ИНН 5111000421) на РЛУ «Колониха» реки Варзуга и РЛУ «Кица» реки Кица (приток реки Варзуга) в объеме 2</w:t>
      </w:r>
      <w:r>
        <w:rPr>
          <w:b/>
          <w:color w:val="000000"/>
          <w:sz w:val="28"/>
          <w:szCs w:val="28"/>
        </w:rPr>
        <w:t>0</w:t>
      </w:r>
      <w:r w:rsidRPr="00202F88">
        <w:rPr>
          <w:b/>
          <w:color w:val="000000"/>
          <w:sz w:val="28"/>
          <w:szCs w:val="28"/>
        </w:rPr>
        <w:t>0,0 тонны.</w:t>
      </w:r>
    </w:p>
    <w:p w:rsidR="00202F88" w:rsidRPr="00730C48" w:rsidRDefault="00202F88" w:rsidP="00CD040E">
      <w:pPr>
        <w:ind w:firstLine="709"/>
        <w:jc w:val="both"/>
        <w:rPr>
          <w:color w:val="000000"/>
          <w:sz w:val="28"/>
          <w:szCs w:val="28"/>
        </w:rPr>
      </w:pPr>
    </w:p>
    <w:p w:rsidR="00CD040E" w:rsidRPr="007A19CD" w:rsidRDefault="00CD040E" w:rsidP="00CD040E">
      <w:pPr>
        <w:ind w:firstLine="709"/>
        <w:jc w:val="both"/>
        <w:rPr>
          <w:color w:val="FF0000"/>
          <w:sz w:val="28"/>
          <w:szCs w:val="28"/>
        </w:rPr>
      </w:pPr>
    </w:p>
    <w:p w:rsidR="00CD040E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Default="00CD040E" w:rsidP="00CD040E">
      <w:pPr>
        <w:ind w:firstLine="709"/>
        <w:jc w:val="right"/>
        <w:rPr>
          <w:sz w:val="28"/>
          <w:szCs w:val="28"/>
        </w:rPr>
      </w:pPr>
    </w:p>
    <w:p w:rsidR="00CD040E" w:rsidRDefault="00CD040E" w:rsidP="00CD04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70904">
        <w:rPr>
          <w:sz w:val="28"/>
          <w:szCs w:val="28"/>
        </w:rPr>
        <w:t>5</w:t>
      </w:r>
    </w:p>
    <w:p w:rsidR="00CD040E" w:rsidRPr="00FF1573" w:rsidRDefault="00CD040E" w:rsidP="00CD040E">
      <w:pPr>
        <w:ind w:firstLine="709"/>
        <w:jc w:val="center"/>
        <w:rPr>
          <w:sz w:val="28"/>
          <w:szCs w:val="28"/>
        </w:rPr>
      </w:pPr>
    </w:p>
    <w:p w:rsidR="00CD040E" w:rsidRPr="00FF1573" w:rsidRDefault="00CD040E" w:rsidP="00CD040E">
      <w:pPr>
        <w:ind w:firstLine="709"/>
        <w:jc w:val="center"/>
        <w:rPr>
          <w:sz w:val="28"/>
          <w:szCs w:val="28"/>
        </w:rPr>
      </w:pPr>
      <w:r w:rsidRPr="00FF1573">
        <w:rPr>
          <w:sz w:val="28"/>
          <w:szCs w:val="28"/>
        </w:rPr>
        <w:t>Места добычи (вылова) и места постановки орудий добычи (вылова), сроки начала и запрета осуществления добычи (вылова) анадромных видов рыб для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период</w:t>
      </w:r>
      <w:r>
        <w:rPr>
          <w:sz w:val="28"/>
          <w:szCs w:val="28"/>
        </w:rPr>
        <w:t>ы</w:t>
      </w:r>
      <w:r w:rsidRPr="00FF1573">
        <w:rPr>
          <w:sz w:val="28"/>
          <w:szCs w:val="28"/>
        </w:rPr>
        <w:t xml:space="preserve"> пропуска производителей анадромных видов рыб, объемы добычи (вылова) анадромных видов рыб для указанного вида рыболовства в 202</w:t>
      </w:r>
      <w:r>
        <w:rPr>
          <w:sz w:val="28"/>
          <w:szCs w:val="28"/>
        </w:rPr>
        <w:t>5</w:t>
      </w:r>
      <w:r w:rsidRPr="00FF1573">
        <w:rPr>
          <w:sz w:val="28"/>
          <w:szCs w:val="28"/>
        </w:rPr>
        <w:t xml:space="preserve"> году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 xml:space="preserve">1. Места добычи (вылова) и места постановки орудий добычи (вылова) атлантического лосося (далее </w:t>
      </w:r>
      <w:r w:rsidRPr="00977EAD">
        <w:rPr>
          <w:sz w:val="28"/>
          <w:szCs w:val="28"/>
        </w:rPr>
        <w:t>–</w:t>
      </w:r>
      <w:r w:rsidRPr="00FF1573">
        <w:rPr>
          <w:sz w:val="28"/>
          <w:szCs w:val="28"/>
        </w:rPr>
        <w:t xml:space="preserve"> семги):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 xml:space="preserve"> - рыболовные участки, предоставленные для осуществления рыболовства анадромных видов рыб в целях обеспечения ведения традиционного образа жизни и осуществления традиционной хозяйственной деятельности коренного малочисленного народа Севера (саами) в прибрежной зоне Белого моря, прилегающей к Мурманской области, в соответствии с Правилами рыболовства для Северного рыбохозяйственного бассейна.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2. Сроки начала и запрета осуществления добычи (вылова) семги и горбуши: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 в отношении семги с 01 июня до 31 декабря;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 в отношении горбуши с 01 июня по 31 августа.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3. Период пропуска</w:t>
      </w:r>
      <w:r>
        <w:rPr>
          <w:sz w:val="28"/>
          <w:szCs w:val="28"/>
        </w:rPr>
        <w:t xml:space="preserve"> семги и горбуши.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В отношении семги: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 с 01 июня по 31 августа периоды пропуска устанавливаются с 18:00 7-го, 17-го и 27-го числа каждого месяца по 18:00 10-го, 20-го и 30-го числа каждого месяца;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 с 01 сентября по 31 декабря периоды пропуска не устанавливаются</w:t>
      </w:r>
      <w:r>
        <w:rPr>
          <w:sz w:val="28"/>
          <w:szCs w:val="28"/>
        </w:rPr>
        <w:t>.</w:t>
      </w:r>
    </w:p>
    <w:p w:rsidR="00CD040E" w:rsidRDefault="00CD040E" w:rsidP="00CD040E">
      <w:pPr>
        <w:ind w:firstLine="709"/>
        <w:jc w:val="both"/>
        <w:rPr>
          <w:color w:val="000000" w:themeColor="text1"/>
          <w:sz w:val="28"/>
          <w:szCs w:val="28"/>
        </w:rPr>
      </w:pPr>
      <w:r w:rsidRPr="00AD21E4">
        <w:rPr>
          <w:color w:val="000000" w:themeColor="text1"/>
          <w:sz w:val="28"/>
          <w:szCs w:val="28"/>
        </w:rPr>
        <w:t>В отношении горбуши периоды пропуска не устанавливаются.</w:t>
      </w:r>
      <w:r w:rsidR="002E035F" w:rsidRPr="00AD21E4">
        <w:rPr>
          <w:color w:val="000000" w:themeColor="text1"/>
          <w:sz w:val="28"/>
          <w:szCs w:val="28"/>
        </w:rPr>
        <w:t xml:space="preserve"> </w:t>
      </w:r>
    </w:p>
    <w:p w:rsidR="00CD040E" w:rsidRPr="004267E5" w:rsidRDefault="00CD040E" w:rsidP="00CD040E">
      <w:pPr>
        <w:ind w:firstLine="709"/>
        <w:jc w:val="both"/>
        <w:rPr>
          <w:sz w:val="28"/>
          <w:szCs w:val="28"/>
        </w:rPr>
      </w:pPr>
      <w:r w:rsidRPr="004267E5">
        <w:rPr>
          <w:sz w:val="28"/>
          <w:szCs w:val="28"/>
        </w:rPr>
        <w:t>Ставные невода приводят в нерабочее состояние до 24:00 (время местное) часов суток, предшествующих проходным дням.</w:t>
      </w:r>
      <w:r w:rsidR="007C32A7">
        <w:rPr>
          <w:sz w:val="28"/>
          <w:szCs w:val="28"/>
        </w:rPr>
        <w:t xml:space="preserve"> </w:t>
      </w:r>
      <w:r w:rsidRPr="004267E5">
        <w:rPr>
          <w:sz w:val="28"/>
          <w:szCs w:val="28"/>
        </w:rPr>
        <w:t xml:space="preserve">Перед приведением ставного невода в нерабочее состояние осуществляют зачистку его двора и садков от находящейся в них рыбы. В период проходных дней (периодов) не допускается нахождение рыбы в садках, а также выполнение рыбопромысловых операций, в </w:t>
      </w:r>
      <w:r w:rsidRPr="004267E5">
        <w:rPr>
          <w:sz w:val="28"/>
          <w:szCs w:val="28"/>
        </w:rPr>
        <w:lastRenderedPageBreak/>
        <w:t>т.ч. перегонка рыбы из двора в садки и ее выливка. В периоды пропуска приведение в нерабочее состояние ставных неводов рекомендуется осуществлять посредством закрытия входных устьев ловушек и снятия всей сетной части крыльев.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4. Объемы добычи (вылова) семги и горбуши.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Объем добычи (вылова) семги: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 xml:space="preserve">- РОКМНС «Родовая община-Умба» </w:t>
      </w:r>
      <w:r>
        <w:rPr>
          <w:sz w:val="28"/>
          <w:szCs w:val="28"/>
        </w:rPr>
        <w:t xml:space="preserve">(ИНН 5111002274) </w:t>
      </w:r>
      <w:r w:rsidRPr="00FF15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1573">
        <w:rPr>
          <w:sz w:val="28"/>
          <w:szCs w:val="28"/>
        </w:rPr>
        <w:t>0</w:t>
      </w:r>
      <w:r>
        <w:rPr>
          <w:sz w:val="28"/>
          <w:szCs w:val="28"/>
        </w:rPr>
        <w:t>,25</w:t>
      </w:r>
      <w:r w:rsidRPr="00FF1573">
        <w:rPr>
          <w:sz w:val="28"/>
          <w:szCs w:val="28"/>
        </w:rPr>
        <w:t xml:space="preserve"> тонны;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 РОКМНС «</w:t>
      </w:r>
      <w:r>
        <w:rPr>
          <w:sz w:val="28"/>
          <w:szCs w:val="28"/>
        </w:rPr>
        <w:t>Полярный круг</w:t>
      </w:r>
      <w:r w:rsidRPr="00FF157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(ИНН 5104004930) </w:t>
      </w:r>
      <w:r w:rsidRPr="00FF15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1573">
        <w:rPr>
          <w:sz w:val="28"/>
          <w:szCs w:val="28"/>
        </w:rPr>
        <w:t>0</w:t>
      </w:r>
      <w:r>
        <w:rPr>
          <w:sz w:val="28"/>
          <w:szCs w:val="28"/>
        </w:rPr>
        <w:t>,5 тонны.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1573">
        <w:rPr>
          <w:sz w:val="28"/>
          <w:szCs w:val="28"/>
        </w:rPr>
        <w:t>Объем</w:t>
      </w:r>
      <w:r>
        <w:rPr>
          <w:sz w:val="28"/>
          <w:szCs w:val="28"/>
        </w:rPr>
        <w:t>ы</w:t>
      </w:r>
      <w:r w:rsidRPr="00FF1573">
        <w:rPr>
          <w:sz w:val="28"/>
          <w:szCs w:val="28"/>
        </w:rPr>
        <w:t xml:space="preserve"> добычи (вылова) горбуши: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 РОКМНС «Родовая община-Умба»</w:t>
      </w:r>
      <w:r w:rsidRPr="00A87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(ИНН 5111002274) </w:t>
      </w:r>
      <w:r w:rsidRPr="00FF1573">
        <w:rPr>
          <w:sz w:val="28"/>
          <w:szCs w:val="28"/>
        </w:rPr>
        <w:t>–</w:t>
      </w:r>
      <w:r>
        <w:rPr>
          <w:sz w:val="28"/>
          <w:szCs w:val="28"/>
        </w:rPr>
        <w:t xml:space="preserve"> 1,0</w:t>
      </w:r>
      <w:r w:rsidRPr="00FF1573">
        <w:rPr>
          <w:sz w:val="28"/>
          <w:szCs w:val="28"/>
        </w:rPr>
        <w:t xml:space="preserve"> тонн</w:t>
      </w:r>
      <w:r>
        <w:rPr>
          <w:sz w:val="28"/>
          <w:szCs w:val="28"/>
        </w:rPr>
        <w:t>а;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 w:rsidRPr="00FF1573">
        <w:rPr>
          <w:sz w:val="28"/>
          <w:szCs w:val="28"/>
        </w:rPr>
        <w:t>- РОКМНС «</w:t>
      </w:r>
      <w:r>
        <w:rPr>
          <w:sz w:val="28"/>
          <w:szCs w:val="28"/>
        </w:rPr>
        <w:t>Полярный круг</w:t>
      </w:r>
      <w:r w:rsidRPr="00FF157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(ИНН 5104004930) </w:t>
      </w:r>
      <w:r w:rsidRPr="00FF1573">
        <w:rPr>
          <w:sz w:val="28"/>
          <w:szCs w:val="28"/>
        </w:rPr>
        <w:t>–</w:t>
      </w:r>
      <w:r>
        <w:rPr>
          <w:sz w:val="28"/>
          <w:szCs w:val="28"/>
        </w:rPr>
        <w:t xml:space="preserve"> 1,0 тонна.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Default="00CD040E" w:rsidP="00CD040E">
      <w:pPr>
        <w:ind w:firstLine="709"/>
        <w:jc w:val="right"/>
        <w:rPr>
          <w:sz w:val="28"/>
          <w:szCs w:val="28"/>
        </w:rPr>
      </w:pPr>
    </w:p>
    <w:p w:rsidR="00CD040E" w:rsidRDefault="00CD040E" w:rsidP="00CD04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70904">
        <w:rPr>
          <w:sz w:val="28"/>
          <w:szCs w:val="28"/>
        </w:rPr>
        <w:t>6</w:t>
      </w:r>
    </w:p>
    <w:p w:rsidR="00CD040E" w:rsidRDefault="00CD040E" w:rsidP="00CD040E">
      <w:pPr>
        <w:ind w:firstLine="709"/>
        <w:jc w:val="center"/>
        <w:rPr>
          <w:sz w:val="28"/>
          <w:szCs w:val="28"/>
        </w:rPr>
      </w:pPr>
    </w:p>
    <w:p w:rsidR="00CD040E" w:rsidRDefault="00CD040E" w:rsidP="00CD040E">
      <w:pPr>
        <w:ind w:firstLine="709"/>
        <w:jc w:val="center"/>
        <w:rPr>
          <w:sz w:val="28"/>
          <w:szCs w:val="28"/>
        </w:rPr>
      </w:pPr>
      <w:r w:rsidRPr="00FF1573">
        <w:rPr>
          <w:sz w:val="28"/>
          <w:szCs w:val="28"/>
        </w:rPr>
        <w:t>Рыболовные участки (РЛУ), предоставленные в пользование для промышленного рыболовства</w:t>
      </w:r>
      <w:r>
        <w:rPr>
          <w:sz w:val="28"/>
          <w:szCs w:val="28"/>
        </w:rPr>
        <w:t xml:space="preserve"> и </w:t>
      </w:r>
      <w:r w:rsidRPr="00FF1573">
        <w:rPr>
          <w:sz w:val="28"/>
          <w:szCs w:val="28"/>
        </w:rPr>
        <w:t>организации любительского рыболовства, необходимые для проведения государственного мониторинга подходов анадромных видов рыб в 20</w:t>
      </w:r>
      <w:r>
        <w:rPr>
          <w:sz w:val="28"/>
          <w:szCs w:val="28"/>
        </w:rPr>
        <w:t>25</w:t>
      </w:r>
      <w:r w:rsidRPr="00FF1573">
        <w:rPr>
          <w:sz w:val="28"/>
          <w:szCs w:val="28"/>
        </w:rPr>
        <w:t xml:space="preserve"> году</w:t>
      </w:r>
    </w:p>
    <w:p w:rsidR="00CD040E" w:rsidRPr="00FF1573" w:rsidRDefault="00CD040E" w:rsidP="00CD040E">
      <w:pPr>
        <w:ind w:firstLine="709"/>
        <w:jc w:val="center"/>
        <w:rPr>
          <w:sz w:val="28"/>
          <w:szCs w:val="28"/>
        </w:rPr>
      </w:pP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семги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</w:tblGrid>
      <w:tr w:rsidR="00CD040E" w:rsidRPr="00FF1573" w:rsidTr="0009099A">
        <w:tc>
          <w:tcPr>
            <w:tcW w:w="4791" w:type="dxa"/>
            <w:shd w:val="clear" w:color="auto" w:fill="auto"/>
          </w:tcPr>
          <w:p w:rsidR="00CD040E" w:rsidRPr="00FF1573" w:rsidRDefault="00CD040E" w:rsidP="0009099A">
            <w:pPr>
              <w:keepNext/>
              <w:jc w:val="center"/>
              <w:outlineLvl w:val="0"/>
              <w:rPr>
                <w:bCs/>
                <w:iCs/>
                <w:sz w:val="28"/>
              </w:rPr>
            </w:pPr>
            <w:r w:rsidRPr="00FF1573">
              <w:rPr>
                <w:bCs/>
                <w:iCs/>
                <w:sz w:val="28"/>
              </w:rPr>
              <w:t>Речные участки</w:t>
            </w:r>
          </w:p>
        </w:tc>
      </w:tr>
      <w:tr w:rsidR="00CD040E" w:rsidRPr="00FF1573" w:rsidTr="0009099A">
        <w:tc>
          <w:tcPr>
            <w:tcW w:w="4791" w:type="dxa"/>
            <w:shd w:val="clear" w:color="auto" w:fill="auto"/>
          </w:tcPr>
          <w:p w:rsidR="00CD040E" w:rsidRPr="00FF1573" w:rsidRDefault="00CD040E" w:rsidP="0009099A">
            <w:pPr>
              <w:rPr>
                <w:sz w:val="28"/>
                <w:szCs w:val="28"/>
              </w:rPr>
            </w:pPr>
            <w:r w:rsidRPr="00FF1573">
              <w:rPr>
                <w:sz w:val="28"/>
                <w:szCs w:val="28"/>
              </w:rPr>
              <w:t>р. Варзуга, РЛУ «Колониха»</w:t>
            </w:r>
          </w:p>
        </w:tc>
      </w:tr>
      <w:tr w:rsidR="00CD040E" w:rsidRPr="00FF1573" w:rsidTr="0009099A">
        <w:trPr>
          <w:trHeight w:val="303"/>
        </w:trPr>
        <w:tc>
          <w:tcPr>
            <w:tcW w:w="4791" w:type="dxa"/>
            <w:shd w:val="clear" w:color="auto" w:fill="auto"/>
            <w:vAlign w:val="bottom"/>
          </w:tcPr>
          <w:p w:rsidR="00CD040E" w:rsidRPr="00FF1573" w:rsidRDefault="00CD040E" w:rsidP="0009099A">
            <w:pPr>
              <w:rPr>
                <w:sz w:val="28"/>
                <w:szCs w:val="28"/>
              </w:rPr>
            </w:pPr>
            <w:r w:rsidRPr="00FF1573">
              <w:rPr>
                <w:sz w:val="28"/>
                <w:szCs w:val="28"/>
              </w:rPr>
              <w:t xml:space="preserve">р. </w:t>
            </w:r>
            <w:r>
              <w:rPr>
                <w:sz w:val="28"/>
                <w:szCs w:val="28"/>
              </w:rPr>
              <w:t>Поной</w:t>
            </w:r>
            <w:r w:rsidRPr="00FF1573">
              <w:rPr>
                <w:sz w:val="28"/>
                <w:szCs w:val="28"/>
              </w:rPr>
              <w:t xml:space="preserve">, РЛУ № </w:t>
            </w:r>
            <w:r>
              <w:rPr>
                <w:sz w:val="28"/>
                <w:szCs w:val="28"/>
              </w:rPr>
              <w:t>354</w:t>
            </w:r>
          </w:p>
        </w:tc>
      </w:tr>
    </w:tbl>
    <w:p w:rsidR="00CD040E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горбуши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</w:tblGrid>
      <w:tr w:rsidR="00CD040E" w:rsidRPr="00FF1573" w:rsidTr="0009099A">
        <w:tc>
          <w:tcPr>
            <w:tcW w:w="4791" w:type="dxa"/>
            <w:shd w:val="clear" w:color="auto" w:fill="auto"/>
          </w:tcPr>
          <w:p w:rsidR="00CD040E" w:rsidRPr="00FF1573" w:rsidRDefault="00CD040E" w:rsidP="0009099A">
            <w:pPr>
              <w:keepNext/>
              <w:jc w:val="center"/>
              <w:outlineLvl w:val="0"/>
              <w:rPr>
                <w:bCs/>
                <w:iCs/>
                <w:sz w:val="28"/>
              </w:rPr>
            </w:pPr>
            <w:r w:rsidRPr="00FF1573">
              <w:rPr>
                <w:bCs/>
                <w:iCs/>
                <w:sz w:val="28"/>
              </w:rPr>
              <w:t>Речные участки</w:t>
            </w:r>
          </w:p>
        </w:tc>
      </w:tr>
      <w:tr w:rsidR="00CD040E" w:rsidRPr="00FF1573" w:rsidTr="0009099A">
        <w:tc>
          <w:tcPr>
            <w:tcW w:w="4791" w:type="dxa"/>
            <w:shd w:val="clear" w:color="auto" w:fill="auto"/>
          </w:tcPr>
          <w:p w:rsidR="00CD040E" w:rsidRPr="00FF1573" w:rsidRDefault="00CD040E" w:rsidP="0009099A">
            <w:pPr>
              <w:rPr>
                <w:sz w:val="28"/>
                <w:szCs w:val="28"/>
              </w:rPr>
            </w:pPr>
            <w:r w:rsidRPr="00FF1573">
              <w:rPr>
                <w:sz w:val="28"/>
                <w:szCs w:val="28"/>
              </w:rPr>
              <w:t>р. Варзуга, РЛУ «Колониха»</w:t>
            </w:r>
          </w:p>
        </w:tc>
      </w:tr>
      <w:tr w:rsidR="00CD040E" w:rsidRPr="00FF1573" w:rsidTr="0009099A">
        <w:trPr>
          <w:trHeight w:val="303"/>
        </w:trPr>
        <w:tc>
          <w:tcPr>
            <w:tcW w:w="4791" w:type="dxa"/>
            <w:shd w:val="clear" w:color="auto" w:fill="auto"/>
            <w:vAlign w:val="bottom"/>
          </w:tcPr>
          <w:p w:rsidR="00CD040E" w:rsidRPr="00FF1573" w:rsidRDefault="00CD040E" w:rsidP="0009099A">
            <w:pPr>
              <w:rPr>
                <w:sz w:val="28"/>
                <w:szCs w:val="28"/>
              </w:rPr>
            </w:pPr>
            <w:r w:rsidRPr="00FF1573">
              <w:rPr>
                <w:sz w:val="28"/>
                <w:szCs w:val="28"/>
              </w:rPr>
              <w:t xml:space="preserve">р. </w:t>
            </w:r>
            <w:r>
              <w:rPr>
                <w:sz w:val="28"/>
                <w:szCs w:val="28"/>
              </w:rPr>
              <w:t>Белоусиха</w:t>
            </w:r>
            <w:r w:rsidRPr="00FF1573">
              <w:rPr>
                <w:sz w:val="28"/>
                <w:szCs w:val="28"/>
              </w:rPr>
              <w:t xml:space="preserve">, РЛУ № </w:t>
            </w:r>
            <w:r>
              <w:rPr>
                <w:sz w:val="28"/>
                <w:szCs w:val="28"/>
              </w:rPr>
              <w:t>329</w:t>
            </w:r>
          </w:p>
        </w:tc>
      </w:tr>
    </w:tbl>
    <w:p w:rsidR="00CD040E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Pr="00FF1573" w:rsidRDefault="00CD040E" w:rsidP="00CD040E">
      <w:pPr>
        <w:ind w:firstLine="709"/>
        <w:jc w:val="right"/>
        <w:rPr>
          <w:sz w:val="28"/>
          <w:szCs w:val="28"/>
        </w:rPr>
      </w:pPr>
    </w:p>
    <w:p w:rsidR="00CD040E" w:rsidRDefault="00CD040E" w:rsidP="00CD040E">
      <w:pPr>
        <w:ind w:firstLine="709"/>
        <w:jc w:val="right"/>
        <w:rPr>
          <w:sz w:val="28"/>
          <w:szCs w:val="28"/>
        </w:rPr>
      </w:pPr>
    </w:p>
    <w:p w:rsidR="00CD040E" w:rsidRDefault="00CD040E" w:rsidP="00CD04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70904">
        <w:rPr>
          <w:sz w:val="28"/>
          <w:szCs w:val="28"/>
        </w:rPr>
        <w:t>7</w:t>
      </w:r>
    </w:p>
    <w:p w:rsidR="00CD040E" w:rsidRDefault="00CD040E" w:rsidP="00CD040E">
      <w:pPr>
        <w:ind w:firstLine="709"/>
        <w:jc w:val="center"/>
        <w:rPr>
          <w:sz w:val="28"/>
          <w:szCs w:val="28"/>
        </w:rPr>
      </w:pPr>
    </w:p>
    <w:p w:rsidR="00CD040E" w:rsidRPr="00FF1573" w:rsidRDefault="00CD040E" w:rsidP="00CD040E">
      <w:pPr>
        <w:ind w:firstLine="709"/>
        <w:jc w:val="center"/>
        <w:rPr>
          <w:sz w:val="28"/>
          <w:szCs w:val="28"/>
        </w:rPr>
      </w:pPr>
      <w:r w:rsidRPr="00FF1573">
        <w:rPr>
          <w:sz w:val="28"/>
          <w:szCs w:val="28"/>
        </w:rPr>
        <w:t>Сроки предоставления в Североморское территориальное управление Федерального агентства по рыболовству юридическими лицами и индивидуальными предпринимателями сведений о добыче (вылове) анадромных видов рыб в 202</w:t>
      </w:r>
      <w:r>
        <w:rPr>
          <w:sz w:val="28"/>
          <w:szCs w:val="28"/>
        </w:rPr>
        <w:t>5</w:t>
      </w:r>
      <w:r w:rsidRPr="00FF1573">
        <w:rPr>
          <w:sz w:val="28"/>
          <w:szCs w:val="28"/>
        </w:rPr>
        <w:t xml:space="preserve"> году</w:t>
      </w:r>
    </w:p>
    <w:p w:rsidR="00CD040E" w:rsidRPr="00FF1573" w:rsidRDefault="00CD040E" w:rsidP="00CD040E">
      <w:pPr>
        <w:ind w:firstLine="709"/>
        <w:jc w:val="both"/>
        <w:rPr>
          <w:sz w:val="28"/>
          <w:szCs w:val="28"/>
        </w:rPr>
      </w:pP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 w:rsidRPr="00704D98">
        <w:rPr>
          <w:color w:val="000000"/>
          <w:sz w:val="28"/>
          <w:szCs w:val="28"/>
        </w:rPr>
        <w:t xml:space="preserve">Юридические лица и индивидуальные предприниматели, осуществляющие организацию любительского рыболовства, промышленное рыболовство, рыболовство в целях обеспечения ведения традиционного образа </w:t>
      </w:r>
      <w:r w:rsidRPr="00704D98">
        <w:rPr>
          <w:color w:val="000000"/>
          <w:sz w:val="28"/>
          <w:szCs w:val="28"/>
        </w:rPr>
        <w:lastRenderedPageBreak/>
        <w:t>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предоставляют в Североморское территориальное управление Федерального агентства по рыболовству</w:t>
      </w:r>
      <w:r w:rsidRPr="00FF1573">
        <w:rPr>
          <w:sz w:val="28"/>
          <w:szCs w:val="28"/>
        </w:rPr>
        <w:t xml:space="preserve"> сведения о добыче (вылове) анадромных видов рыб по каждому разрешению на добычу (вылов) водных биологических ресурсов в течение всего периода его действия раздельно по районам добычи (вылова) и видам анадромных видов рыб, в том числе при отсутствии добычи (вылова) анадромных видов рыб</w:t>
      </w:r>
      <w:r>
        <w:rPr>
          <w:sz w:val="28"/>
          <w:szCs w:val="28"/>
        </w:rPr>
        <w:t>: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</w:t>
      </w:r>
      <w:r w:rsidRPr="00FF1573">
        <w:rPr>
          <w:sz w:val="28"/>
          <w:szCs w:val="28"/>
        </w:rPr>
        <w:t xml:space="preserve">атлантического лосося (далее </w:t>
      </w:r>
      <w:r w:rsidRPr="00977EAD">
        <w:rPr>
          <w:sz w:val="28"/>
          <w:szCs w:val="28"/>
        </w:rPr>
        <w:t>–</w:t>
      </w:r>
      <w:r w:rsidRPr="00FF1573">
        <w:rPr>
          <w:sz w:val="28"/>
          <w:szCs w:val="28"/>
        </w:rPr>
        <w:t xml:space="preserve"> семги)</w:t>
      </w:r>
      <w:r>
        <w:rPr>
          <w:sz w:val="28"/>
          <w:szCs w:val="28"/>
        </w:rPr>
        <w:t xml:space="preserve"> </w:t>
      </w:r>
      <w:r w:rsidRPr="00FF1573">
        <w:rPr>
          <w:sz w:val="28"/>
          <w:szCs w:val="28"/>
        </w:rPr>
        <w:t>не позднее 18 и 3 числа каждого месяца по состоянию</w:t>
      </w:r>
      <w:r>
        <w:rPr>
          <w:sz w:val="28"/>
          <w:szCs w:val="28"/>
        </w:rPr>
        <w:t xml:space="preserve"> на 15 и последнее число месяца;</w:t>
      </w:r>
    </w:p>
    <w:p w:rsidR="00CD040E" w:rsidRDefault="00CD040E" w:rsidP="00CD040E">
      <w:pPr>
        <w:ind w:firstLine="709"/>
        <w:jc w:val="both"/>
        <w:rPr>
          <w:color w:val="000000" w:themeColor="text1"/>
          <w:sz w:val="28"/>
          <w:szCs w:val="28"/>
        </w:rPr>
      </w:pPr>
      <w:r w:rsidRPr="00AD21E4">
        <w:rPr>
          <w:color w:val="000000" w:themeColor="text1"/>
          <w:sz w:val="28"/>
          <w:szCs w:val="28"/>
        </w:rPr>
        <w:t>- в отношении горбуши:</w:t>
      </w:r>
    </w:p>
    <w:p w:rsidR="00D0687B" w:rsidRPr="00D0687B" w:rsidRDefault="00D0687B" w:rsidP="00CD040E">
      <w:pPr>
        <w:ind w:firstLine="709"/>
        <w:jc w:val="both"/>
        <w:rPr>
          <w:b/>
          <w:sz w:val="28"/>
          <w:szCs w:val="28"/>
        </w:rPr>
      </w:pPr>
      <w:r w:rsidRPr="00D0687B">
        <w:rPr>
          <w:b/>
          <w:sz w:val="28"/>
          <w:szCs w:val="28"/>
        </w:rPr>
        <w:t>Предложение ПИНРО:</w:t>
      </w:r>
    </w:p>
    <w:p w:rsidR="00CD040E" w:rsidRDefault="00CD040E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6F47B0">
        <w:rPr>
          <w:sz w:val="28"/>
          <w:szCs w:val="28"/>
        </w:rPr>
        <w:t xml:space="preserve">) </w:t>
      </w:r>
      <w:r w:rsidR="00EC62FD">
        <w:rPr>
          <w:sz w:val="28"/>
          <w:szCs w:val="28"/>
        </w:rPr>
        <w:t>В</w:t>
      </w:r>
      <w:r w:rsidRPr="00692E97">
        <w:rPr>
          <w:sz w:val="28"/>
          <w:szCs w:val="28"/>
        </w:rPr>
        <w:t xml:space="preserve"> период с 16 июня по 31 июля, в том числе при отсутствии уловов водных биоресурсов, на 5-е, 10-е, 15-е, 20-е, 25-е и последнее число каждого месяца не позднее 12 часов 00 м</w:t>
      </w:r>
      <w:r>
        <w:rPr>
          <w:sz w:val="28"/>
          <w:szCs w:val="28"/>
        </w:rPr>
        <w:t xml:space="preserve">инут суток после указанной даты, в остальные периоды </w:t>
      </w:r>
      <w:r w:rsidRPr="00FF1573">
        <w:rPr>
          <w:sz w:val="28"/>
          <w:szCs w:val="28"/>
        </w:rPr>
        <w:t>не позднее 18 и 3 числа каждого месяца по состоянию</w:t>
      </w:r>
      <w:r>
        <w:rPr>
          <w:sz w:val="28"/>
          <w:szCs w:val="28"/>
        </w:rPr>
        <w:t xml:space="preserve"> на 15 и последнее число месяца</w:t>
      </w:r>
      <w:r w:rsidRPr="008A3C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C0B8C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 промышленного рыболовства;</w:t>
      </w:r>
    </w:p>
    <w:p w:rsidR="00CD040E" w:rsidRDefault="00CD040E" w:rsidP="00CD040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</w:t>
      </w:r>
      <w:r w:rsidRPr="00DC0E4F">
        <w:rPr>
          <w:sz w:val="28"/>
          <w:szCs w:val="28"/>
        </w:rPr>
        <w:t xml:space="preserve"> </w:t>
      </w:r>
      <w:r w:rsidRPr="00FF1573">
        <w:rPr>
          <w:sz w:val="28"/>
          <w:szCs w:val="28"/>
        </w:rPr>
        <w:t>не позднее 18 и 3 числа каждого месяца по состоянию</w:t>
      </w:r>
      <w:r>
        <w:rPr>
          <w:sz w:val="28"/>
          <w:szCs w:val="28"/>
        </w:rPr>
        <w:t xml:space="preserve"> на 15 и последнее число месяца в отношении </w:t>
      </w:r>
      <w:r w:rsidRPr="00DC0E4F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</w:t>
      </w:r>
      <w:r w:rsidRPr="00DC0E4F">
        <w:rPr>
          <w:color w:val="000000"/>
          <w:sz w:val="28"/>
          <w:szCs w:val="28"/>
        </w:rPr>
        <w:t xml:space="preserve"> любительского рыболовства</w:t>
      </w:r>
      <w:r>
        <w:rPr>
          <w:color w:val="000000"/>
          <w:sz w:val="28"/>
          <w:szCs w:val="28"/>
        </w:rPr>
        <w:t xml:space="preserve"> и </w:t>
      </w:r>
      <w:r w:rsidRPr="00DC0E4F">
        <w:rPr>
          <w:color w:val="000000"/>
          <w:sz w:val="28"/>
          <w:szCs w:val="28"/>
        </w:rPr>
        <w:t>рыболовств</w:t>
      </w:r>
      <w:r>
        <w:rPr>
          <w:color w:val="000000"/>
          <w:sz w:val="28"/>
          <w:szCs w:val="28"/>
        </w:rPr>
        <w:t>а</w:t>
      </w:r>
      <w:r w:rsidRPr="00DC0E4F">
        <w:rPr>
          <w:color w:val="000000"/>
          <w:sz w:val="28"/>
          <w:szCs w:val="28"/>
        </w:rPr>
        <w:t xml:space="preserve">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</w:r>
      <w:r w:rsidR="00D0687B">
        <w:rPr>
          <w:color w:val="000000"/>
          <w:sz w:val="28"/>
          <w:szCs w:val="28"/>
        </w:rPr>
        <w:t>.</w:t>
      </w:r>
    </w:p>
    <w:p w:rsidR="00D0687B" w:rsidRPr="00D0687B" w:rsidRDefault="00D0687B" w:rsidP="00CD040E">
      <w:pPr>
        <w:ind w:firstLine="709"/>
        <w:jc w:val="both"/>
        <w:rPr>
          <w:b/>
          <w:color w:val="000000"/>
          <w:sz w:val="28"/>
          <w:szCs w:val="28"/>
        </w:rPr>
      </w:pPr>
      <w:r w:rsidRPr="00D0687B">
        <w:rPr>
          <w:b/>
          <w:color w:val="000000"/>
          <w:sz w:val="28"/>
          <w:szCs w:val="28"/>
        </w:rPr>
        <w:t>Предложение СТУ:</w:t>
      </w:r>
    </w:p>
    <w:p w:rsidR="00CD040E" w:rsidRDefault="00AC0B8C" w:rsidP="00CD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C62FD">
        <w:rPr>
          <w:sz w:val="28"/>
          <w:szCs w:val="28"/>
        </w:rPr>
        <w:t xml:space="preserve"> П</w:t>
      </w:r>
      <w:r>
        <w:rPr>
          <w:sz w:val="28"/>
          <w:szCs w:val="28"/>
        </w:rPr>
        <w:t>онедельник, среда и пятница не позднее 13:00 часов отчетного дня в отношении промышленного рыболовства</w:t>
      </w:r>
      <w:r w:rsidR="00EC62FD">
        <w:rPr>
          <w:sz w:val="28"/>
          <w:szCs w:val="28"/>
        </w:rPr>
        <w:t>;</w:t>
      </w:r>
    </w:p>
    <w:p w:rsidR="00EC62FD" w:rsidRDefault="00EC62FD" w:rsidP="00EC62F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F1573">
        <w:rPr>
          <w:sz w:val="28"/>
          <w:szCs w:val="28"/>
        </w:rPr>
        <w:t>не позднее 18 и 3 числа каждого месяца по состоянию</w:t>
      </w:r>
      <w:r>
        <w:rPr>
          <w:sz w:val="28"/>
          <w:szCs w:val="28"/>
        </w:rPr>
        <w:t xml:space="preserve"> на 15 и последнее число месяца в отношении </w:t>
      </w:r>
      <w:r w:rsidRPr="00DC0E4F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</w:t>
      </w:r>
      <w:r w:rsidRPr="00DC0E4F">
        <w:rPr>
          <w:color w:val="000000"/>
          <w:sz w:val="28"/>
          <w:szCs w:val="28"/>
        </w:rPr>
        <w:t xml:space="preserve"> любительского рыболовства</w:t>
      </w:r>
      <w:r>
        <w:rPr>
          <w:color w:val="000000"/>
          <w:sz w:val="28"/>
          <w:szCs w:val="28"/>
        </w:rPr>
        <w:t xml:space="preserve"> и </w:t>
      </w:r>
      <w:r w:rsidRPr="00DC0E4F">
        <w:rPr>
          <w:color w:val="000000"/>
          <w:sz w:val="28"/>
          <w:szCs w:val="28"/>
        </w:rPr>
        <w:t>рыболовств</w:t>
      </w:r>
      <w:r>
        <w:rPr>
          <w:color w:val="000000"/>
          <w:sz w:val="28"/>
          <w:szCs w:val="28"/>
        </w:rPr>
        <w:t>а</w:t>
      </w:r>
      <w:r w:rsidRPr="00DC0E4F">
        <w:rPr>
          <w:color w:val="000000"/>
          <w:sz w:val="28"/>
          <w:szCs w:val="28"/>
        </w:rPr>
        <w:t xml:space="preserve">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</w:r>
      <w:r>
        <w:rPr>
          <w:color w:val="000000"/>
          <w:sz w:val="28"/>
          <w:szCs w:val="28"/>
        </w:rPr>
        <w:t>.</w:t>
      </w:r>
    </w:p>
    <w:p w:rsidR="00EC62FD" w:rsidRDefault="00EC62FD" w:rsidP="00CD040E">
      <w:pPr>
        <w:ind w:firstLine="709"/>
        <w:jc w:val="both"/>
        <w:rPr>
          <w:sz w:val="28"/>
          <w:szCs w:val="28"/>
        </w:rPr>
      </w:pPr>
    </w:p>
    <w:p w:rsidR="00CD040E" w:rsidRPr="00FF1573" w:rsidRDefault="00CD040E" w:rsidP="00CD040E">
      <w:pPr>
        <w:jc w:val="center"/>
        <w:rPr>
          <w:sz w:val="28"/>
          <w:szCs w:val="28"/>
        </w:rPr>
      </w:pPr>
      <w:r w:rsidRPr="00FF1573">
        <w:rPr>
          <w:sz w:val="28"/>
          <w:szCs w:val="28"/>
        </w:rPr>
        <w:t>___________________</w:t>
      </w:r>
    </w:p>
    <w:p w:rsidR="00266CC9" w:rsidRDefault="00266CC9"/>
    <w:sectPr w:rsidR="00266CC9" w:rsidSect="006E7DB7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567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81" w:rsidRDefault="00561881">
      <w:r>
        <w:separator/>
      </w:r>
    </w:p>
  </w:endnote>
  <w:endnote w:type="continuationSeparator" w:id="0">
    <w:p w:rsidR="00561881" w:rsidRDefault="0056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515" w:rsidRDefault="00EE5B1A" w:rsidP="00326DF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6515" w:rsidRDefault="00561881" w:rsidP="00B618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515" w:rsidRDefault="00561881" w:rsidP="00B618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81" w:rsidRDefault="00561881">
      <w:r>
        <w:separator/>
      </w:r>
    </w:p>
  </w:footnote>
  <w:footnote w:type="continuationSeparator" w:id="0">
    <w:p w:rsidR="00561881" w:rsidRDefault="0056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515" w:rsidRDefault="00EE5B1A" w:rsidP="004578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6515" w:rsidRDefault="005618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515" w:rsidRPr="007968BA" w:rsidRDefault="00EE5B1A" w:rsidP="00A14569">
    <w:pPr>
      <w:pStyle w:val="a3"/>
      <w:framePr w:wrap="around" w:vAnchor="text" w:hAnchor="margin" w:xAlign="center" w:y="1"/>
      <w:rPr>
        <w:rStyle w:val="a5"/>
      </w:rPr>
    </w:pPr>
    <w:r w:rsidRPr="007968BA">
      <w:rPr>
        <w:rStyle w:val="a5"/>
      </w:rPr>
      <w:fldChar w:fldCharType="begin"/>
    </w:r>
    <w:r w:rsidRPr="007968BA">
      <w:rPr>
        <w:rStyle w:val="a5"/>
      </w:rPr>
      <w:instrText xml:space="preserve">PAGE  </w:instrText>
    </w:r>
    <w:r w:rsidRPr="007968BA">
      <w:rPr>
        <w:rStyle w:val="a5"/>
      </w:rPr>
      <w:fldChar w:fldCharType="separate"/>
    </w:r>
    <w:r w:rsidR="00C82973">
      <w:rPr>
        <w:rStyle w:val="a5"/>
        <w:noProof/>
      </w:rPr>
      <w:t>7</w:t>
    </w:r>
    <w:r w:rsidRPr="007968BA">
      <w:rPr>
        <w:rStyle w:val="a5"/>
      </w:rPr>
      <w:fldChar w:fldCharType="end"/>
    </w:r>
  </w:p>
  <w:p w:rsidR="00676515" w:rsidRDefault="005618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74"/>
    <w:rsid w:val="000A446A"/>
    <w:rsid w:val="000E4854"/>
    <w:rsid w:val="001548E7"/>
    <w:rsid w:val="00185D03"/>
    <w:rsid w:val="00202F88"/>
    <w:rsid w:val="00213FF0"/>
    <w:rsid w:val="00254AA7"/>
    <w:rsid w:val="00257F88"/>
    <w:rsid w:val="00266CC9"/>
    <w:rsid w:val="00282D8C"/>
    <w:rsid w:val="002E035F"/>
    <w:rsid w:val="00347455"/>
    <w:rsid w:val="00370904"/>
    <w:rsid w:val="00383FD1"/>
    <w:rsid w:val="003A609F"/>
    <w:rsid w:val="004D1DD5"/>
    <w:rsid w:val="005222F9"/>
    <w:rsid w:val="00561881"/>
    <w:rsid w:val="0059594A"/>
    <w:rsid w:val="007C073A"/>
    <w:rsid w:val="007C32A7"/>
    <w:rsid w:val="00812E3B"/>
    <w:rsid w:val="00832AA4"/>
    <w:rsid w:val="008E0800"/>
    <w:rsid w:val="009B0938"/>
    <w:rsid w:val="009B64AD"/>
    <w:rsid w:val="00A046F0"/>
    <w:rsid w:val="00A65792"/>
    <w:rsid w:val="00A82750"/>
    <w:rsid w:val="00AC0B8C"/>
    <w:rsid w:val="00AD21E4"/>
    <w:rsid w:val="00B04074"/>
    <w:rsid w:val="00B05117"/>
    <w:rsid w:val="00B17179"/>
    <w:rsid w:val="00B67BA0"/>
    <w:rsid w:val="00B856B7"/>
    <w:rsid w:val="00BE0013"/>
    <w:rsid w:val="00C82973"/>
    <w:rsid w:val="00CD040E"/>
    <w:rsid w:val="00D0687B"/>
    <w:rsid w:val="00D21F3B"/>
    <w:rsid w:val="00DA4F36"/>
    <w:rsid w:val="00E17343"/>
    <w:rsid w:val="00E236A9"/>
    <w:rsid w:val="00E5207A"/>
    <w:rsid w:val="00E57076"/>
    <w:rsid w:val="00EB18F9"/>
    <w:rsid w:val="00EB1AE5"/>
    <w:rsid w:val="00EC62FD"/>
    <w:rsid w:val="00EC63CD"/>
    <w:rsid w:val="00EE5B1A"/>
    <w:rsid w:val="00F00758"/>
    <w:rsid w:val="00F146EF"/>
    <w:rsid w:val="00F56F0D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C285F-57EC-4597-93E0-778025AA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4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0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040E"/>
  </w:style>
  <w:style w:type="paragraph" w:styleId="a6">
    <w:name w:val="footer"/>
    <w:basedOn w:val="a"/>
    <w:link w:val="a7"/>
    <w:rsid w:val="00CD0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4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46</cp:revision>
  <dcterms:created xsi:type="dcterms:W3CDTF">2025-04-08T08:21:00Z</dcterms:created>
  <dcterms:modified xsi:type="dcterms:W3CDTF">2025-04-17T11:02:00Z</dcterms:modified>
</cp:coreProperties>
</file>