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32" w:rsidRDefault="00E92E32" w:rsidP="00E92E32">
      <w:pPr>
        <w:tabs>
          <w:tab w:val="left" w:pos="3822"/>
        </w:tabs>
        <w:ind w:firstLine="709"/>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r w:rsidRPr="00E92E32">
        <w:rPr>
          <w:rFonts w:ascii="Times New Roman" w:hAnsi="Times New Roman"/>
          <w:b/>
          <w:bCs/>
          <w:color w:val="000000" w:themeColor="text1"/>
          <w:sz w:val="24"/>
          <w:szCs w:val="24"/>
        </w:rPr>
        <w:t>Уголовный кодекс Российской Федерации</w:t>
      </w:r>
      <w:r>
        <w:rPr>
          <w:rFonts w:ascii="Times New Roman" w:hAnsi="Times New Roman"/>
          <w:b/>
          <w:bCs/>
          <w:color w:val="000000" w:themeColor="text1"/>
          <w:sz w:val="24"/>
          <w:szCs w:val="24"/>
        </w:rPr>
        <w:t>»</w:t>
      </w:r>
      <w:r w:rsidRPr="00E92E32">
        <w:rPr>
          <w:rFonts w:ascii="Times New Roman" w:hAnsi="Times New Roman"/>
          <w:b/>
          <w:bCs/>
          <w:color w:val="000000" w:themeColor="text1"/>
          <w:sz w:val="24"/>
          <w:szCs w:val="24"/>
        </w:rPr>
        <w:t xml:space="preserve"> от 13.06.1996</w:t>
      </w:r>
      <w:r>
        <w:rPr>
          <w:rFonts w:ascii="Times New Roman" w:hAnsi="Times New Roman"/>
          <w:b/>
          <w:bCs/>
          <w:color w:val="000000" w:themeColor="text1"/>
          <w:sz w:val="24"/>
          <w:szCs w:val="24"/>
        </w:rPr>
        <w:t xml:space="preserve"> №</w:t>
      </w:r>
      <w:r w:rsidRPr="00E92E32">
        <w:rPr>
          <w:rFonts w:ascii="Times New Roman" w:hAnsi="Times New Roman"/>
          <w:b/>
          <w:bCs/>
          <w:color w:val="000000" w:themeColor="text1"/>
          <w:sz w:val="24"/>
          <w:szCs w:val="24"/>
        </w:rPr>
        <w:t xml:space="preserve"> 63-ФЗ </w:t>
      </w:r>
    </w:p>
    <w:p w:rsidR="00E92E32" w:rsidRDefault="00E92E32" w:rsidP="00E92E32">
      <w:pPr>
        <w:tabs>
          <w:tab w:val="left" w:pos="3822"/>
        </w:tabs>
        <w:ind w:firstLine="709"/>
        <w:jc w:val="center"/>
        <w:rPr>
          <w:rFonts w:ascii="Times New Roman" w:hAnsi="Times New Roman"/>
          <w:b/>
          <w:bCs/>
          <w:color w:val="000000" w:themeColor="text1"/>
          <w:sz w:val="24"/>
          <w:szCs w:val="24"/>
        </w:rPr>
      </w:pPr>
    </w:p>
    <w:p w:rsidR="00E92E32" w:rsidRPr="00E92E32" w:rsidRDefault="00E92E32" w:rsidP="00E92E32">
      <w:pPr>
        <w:pStyle w:val="a4"/>
        <w:spacing w:before="0" w:beforeAutospacing="0" w:after="0" w:afterAutospacing="0" w:line="288" w:lineRule="atLeast"/>
        <w:ind w:firstLine="540"/>
        <w:jc w:val="both"/>
      </w:pPr>
      <w:r w:rsidRPr="00E92E32">
        <w:rPr>
          <w:b/>
          <w:bCs/>
        </w:rPr>
        <w:t>Статья 256. Незаконная добыча (вылов) водных биологических ресурсов</w:t>
      </w:r>
    </w:p>
    <w:p w:rsidR="00E92E32" w:rsidRDefault="00E92E32" w:rsidP="00E92E32">
      <w:pPr>
        <w:pStyle w:val="a4"/>
        <w:spacing w:before="0" w:beforeAutospacing="0" w:after="0" w:afterAutospacing="0" w:line="288" w:lineRule="atLeast"/>
        <w:jc w:val="both"/>
      </w:pPr>
      <w:r>
        <w:t xml:space="preserve">  </w:t>
      </w:r>
    </w:p>
    <w:p w:rsidR="00E92E32" w:rsidRDefault="00E92E32" w:rsidP="00E92E32">
      <w:pPr>
        <w:pStyle w:val="a4"/>
        <w:spacing w:before="0" w:beforeAutospacing="0" w:after="0" w:afterAutospacing="0"/>
        <w:ind w:firstLine="539"/>
        <w:jc w:val="both"/>
      </w:pPr>
      <w:r>
        <w:t xml:space="preserve">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 </w:t>
      </w:r>
    </w:p>
    <w:p w:rsidR="00E92E32" w:rsidRDefault="00E92E32" w:rsidP="00E92E32">
      <w:pPr>
        <w:pStyle w:val="a4"/>
        <w:spacing w:before="0" w:beforeAutospacing="0" w:after="0" w:afterAutospacing="0"/>
        <w:ind w:firstLine="539"/>
        <w:jc w:val="both"/>
      </w:pPr>
      <w:r>
        <w:t xml:space="preserve">а) с причинением крупного ущерба; </w:t>
      </w:r>
    </w:p>
    <w:p w:rsidR="00E92E32" w:rsidRDefault="00E92E32" w:rsidP="00E92E32">
      <w:pPr>
        <w:pStyle w:val="a4"/>
        <w:spacing w:before="0" w:beforeAutospacing="0" w:after="0" w:afterAutospacing="0"/>
        <w:ind w:firstLine="539"/>
        <w:jc w:val="both"/>
      </w:pPr>
      <w:r>
        <w:t xml:space="preserve">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 </w:t>
      </w:r>
    </w:p>
    <w:p w:rsidR="00E92E32" w:rsidRDefault="00E92E32" w:rsidP="00E92E32">
      <w:pPr>
        <w:pStyle w:val="a4"/>
        <w:spacing w:before="0" w:beforeAutospacing="0" w:after="0" w:afterAutospacing="0"/>
        <w:ind w:firstLine="539"/>
        <w:jc w:val="both"/>
      </w:pPr>
      <w:r>
        <w:t xml:space="preserve">в) в местах нереста или на миграционных путях к ним; </w:t>
      </w:r>
      <w:bookmarkStart w:id="0" w:name="_GoBack"/>
      <w:bookmarkEnd w:id="0"/>
    </w:p>
    <w:p w:rsidR="00E92E32" w:rsidRDefault="00E92E32" w:rsidP="00E92E32">
      <w:pPr>
        <w:pStyle w:val="a4"/>
        <w:spacing w:before="0" w:beforeAutospacing="0" w:after="0" w:afterAutospacing="0"/>
        <w:ind w:firstLine="539"/>
        <w:jc w:val="both"/>
      </w:pPr>
      <w:r>
        <w:t xml:space="preserve">г) на особо охраняемых природных территориях либо в зоне экологического бедствия или в зоне чрезвычайной экологической ситуации, - </w:t>
      </w:r>
    </w:p>
    <w:p w:rsidR="00E92E32" w:rsidRDefault="00E92E32" w:rsidP="00E92E32">
      <w:pPr>
        <w:pStyle w:val="a4"/>
        <w:spacing w:before="0" w:beforeAutospacing="0" w:after="0" w:afterAutospacing="0"/>
        <w:ind w:firstLine="539"/>
        <w:jc w:val="both"/>
      </w:pPr>
      <w:r>
        <w:t xml:space="preserve">наказывается штрафом в размере от трехсот тысяч до пятисот тысяч рублей или в размере заработной платы или </w:t>
      </w:r>
      <w:proofErr w:type="gramStart"/>
      <w:r>
        <w:t>иного дохода</w:t>
      </w:r>
      <w:proofErr w:type="gramEnd"/>
      <w: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 </w:t>
      </w:r>
    </w:p>
    <w:p w:rsidR="00E92E32" w:rsidRDefault="00E92E32" w:rsidP="00E92E32">
      <w:pPr>
        <w:tabs>
          <w:tab w:val="left" w:pos="3822"/>
        </w:tabs>
        <w:ind w:firstLine="709"/>
        <w:jc w:val="center"/>
        <w:rPr>
          <w:rFonts w:ascii="Times New Roman" w:hAnsi="Times New Roman"/>
          <w:b/>
          <w:bCs/>
          <w:color w:val="000000" w:themeColor="text1"/>
          <w:sz w:val="24"/>
          <w:szCs w:val="24"/>
        </w:rPr>
      </w:pPr>
    </w:p>
    <w:p w:rsidR="00E92E32" w:rsidRDefault="00E92E32" w:rsidP="00E92E32">
      <w:pPr>
        <w:tabs>
          <w:tab w:val="left" w:pos="3822"/>
        </w:tabs>
        <w:ind w:firstLine="709"/>
        <w:jc w:val="center"/>
        <w:rPr>
          <w:rFonts w:ascii="Times New Roman" w:hAnsi="Times New Roman"/>
          <w:b/>
          <w:bCs/>
          <w:color w:val="000000" w:themeColor="text1"/>
          <w:sz w:val="24"/>
          <w:szCs w:val="24"/>
        </w:rPr>
      </w:pPr>
    </w:p>
    <w:p w:rsidR="00E92E32" w:rsidRDefault="00E92E32" w:rsidP="00E92E32">
      <w:pPr>
        <w:tabs>
          <w:tab w:val="left" w:pos="3822"/>
        </w:tabs>
        <w:ind w:firstLine="709"/>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r>
        <w:rPr>
          <w:rFonts w:ascii="Times New Roman" w:hAnsi="Times New Roman"/>
          <w:b/>
          <w:bCs/>
          <w:color w:val="000000" w:themeColor="text1"/>
          <w:sz w:val="24"/>
          <w:szCs w:val="24"/>
        </w:rPr>
        <w:t>Кодекс Российской Федерации об административных правонарушениях</w:t>
      </w: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от 30.12.2001 № 195-ФЗ</w:t>
      </w:r>
    </w:p>
    <w:p w:rsidR="00E92E32" w:rsidRDefault="00E92E32" w:rsidP="00E92E32">
      <w:pPr>
        <w:tabs>
          <w:tab w:val="left" w:pos="3822"/>
        </w:tabs>
        <w:ind w:firstLine="709"/>
        <w:jc w:val="both"/>
        <w:rPr>
          <w:rFonts w:ascii="Times New Roman" w:hAnsi="Times New Roman"/>
          <w:bCs/>
          <w:sz w:val="24"/>
          <w:szCs w:val="24"/>
        </w:rPr>
      </w:pPr>
    </w:p>
    <w:p w:rsidR="00E92E32" w:rsidRDefault="00E92E32" w:rsidP="00E92E32">
      <w:pPr>
        <w:ind w:firstLine="709"/>
        <w:jc w:val="both"/>
        <w:rPr>
          <w:rFonts w:ascii="Times New Roman" w:hAnsi="Times New Roman"/>
          <w:b/>
          <w:bCs/>
          <w:color w:val="000000" w:themeColor="text1"/>
          <w:sz w:val="24"/>
          <w:szCs w:val="24"/>
          <w:lang w:eastAsia="en-US"/>
        </w:rPr>
      </w:pPr>
      <w:r>
        <w:rPr>
          <w:rFonts w:ascii="Times New Roman" w:hAnsi="Times New Roman"/>
          <w:b/>
          <w:bCs/>
          <w:sz w:val="24"/>
          <w:szCs w:val="24"/>
          <w:lang w:eastAsia="en-US"/>
        </w:rPr>
        <w:t xml:space="preserve">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w:t>
      </w:r>
      <w:r>
        <w:rPr>
          <w:rFonts w:ascii="Times New Roman" w:hAnsi="Times New Roman"/>
          <w:b/>
          <w:bCs/>
          <w:color w:val="000000" w:themeColor="text1"/>
          <w:sz w:val="24"/>
          <w:szCs w:val="24"/>
          <w:lang w:eastAsia="en-US"/>
        </w:rPr>
        <w:t>море требований или условий лицензии</w:t>
      </w:r>
    </w:p>
    <w:p w:rsidR="00E92E32" w:rsidRDefault="00E92E32" w:rsidP="00E92E32">
      <w:pPr>
        <w:ind w:firstLine="709"/>
        <w:jc w:val="both"/>
        <w:rPr>
          <w:rFonts w:ascii="Times New Roman" w:hAnsi="Times New Roman"/>
          <w:bCs/>
          <w:color w:val="000000" w:themeColor="text1"/>
          <w:sz w:val="24"/>
          <w:szCs w:val="24"/>
          <w:lang w:eastAsia="en-US"/>
        </w:rPr>
      </w:pPr>
      <w:r>
        <w:rPr>
          <w:rFonts w:ascii="Times New Roman" w:hAnsi="Times New Roman"/>
          <w:bCs/>
          <w:color w:val="000000" w:themeColor="text1"/>
          <w:sz w:val="24"/>
          <w:szCs w:val="24"/>
          <w:lang w:eastAsia="en-US"/>
        </w:rPr>
        <w:t xml:space="preserve">2. </w:t>
      </w:r>
      <w:hyperlink r:id="rId4" w:history="1">
        <w:r>
          <w:rPr>
            <w:rStyle w:val="a3"/>
            <w:rFonts w:ascii="Times New Roman" w:hAnsi="Times New Roman"/>
            <w:bCs/>
            <w:color w:val="000000" w:themeColor="text1"/>
            <w:sz w:val="24"/>
            <w:szCs w:val="24"/>
            <w:u w:val="none"/>
            <w:lang w:eastAsia="en-US"/>
          </w:rPr>
          <w:t>Нарушение</w:t>
        </w:r>
      </w:hyperlink>
      <w:r>
        <w:rPr>
          <w:rFonts w:ascii="Times New Roman" w:hAnsi="Times New Roman"/>
          <w:bCs/>
          <w:color w:val="000000" w:themeColor="text1"/>
          <w:sz w:val="24"/>
          <w:szCs w:val="24"/>
          <w:lang w:eastAsia="en-US"/>
        </w:rPr>
        <w:t xml:space="preserve"> </w:t>
      </w:r>
      <w:hyperlink r:id="rId5" w:history="1">
        <w:r>
          <w:rPr>
            <w:rStyle w:val="a3"/>
            <w:rFonts w:ascii="Times New Roman" w:hAnsi="Times New Roman"/>
            <w:bCs/>
            <w:color w:val="000000" w:themeColor="text1"/>
            <w:sz w:val="24"/>
            <w:szCs w:val="24"/>
            <w:u w:val="none"/>
            <w:lang w:eastAsia="en-US"/>
          </w:rPr>
          <w:t>правил</w:t>
        </w:r>
      </w:hyperlink>
      <w:r>
        <w:rPr>
          <w:rFonts w:ascii="Times New Roman" w:hAnsi="Times New Roman"/>
          <w:bCs/>
          <w:color w:val="000000" w:themeColor="text1"/>
          <w:sz w:val="24"/>
          <w:szCs w:val="24"/>
          <w:lang w:eastAsia="en-US"/>
        </w:rP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E92E32" w:rsidRDefault="00E92E32" w:rsidP="00E92E32">
      <w:pPr>
        <w:ind w:firstLine="709"/>
        <w:jc w:val="both"/>
        <w:rPr>
          <w:rFonts w:ascii="Times New Roman" w:hAnsi="Times New Roman"/>
          <w:bCs/>
          <w:color w:val="000000" w:themeColor="text1"/>
          <w:sz w:val="24"/>
          <w:szCs w:val="24"/>
          <w:lang w:eastAsia="en-US"/>
        </w:rPr>
      </w:pPr>
      <w:r>
        <w:rPr>
          <w:rFonts w:ascii="Times New Roman" w:hAnsi="Times New Roman"/>
          <w:bCs/>
          <w:color w:val="000000" w:themeColor="text1"/>
          <w:sz w:val="24"/>
          <w:szCs w:val="24"/>
          <w:lang w:eastAsia="en-US"/>
        </w:rPr>
        <w:t xml:space="preserve">- влечет наложение административного штрафа на граждан в размере от одной второй до одного </w:t>
      </w:r>
      <w:hyperlink r:id="rId6" w:history="1">
        <w:r>
          <w:rPr>
            <w:rStyle w:val="a3"/>
            <w:rFonts w:ascii="Times New Roman" w:hAnsi="Times New Roman"/>
            <w:bCs/>
            <w:color w:val="000000" w:themeColor="text1"/>
            <w:sz w:val="24"/>
            <w:szCs w:val="24"/>
            <w:u w:val="none"/>
            <w:lang w:eastAsia="en-US"/>
          </w:rPr>
          <w:t>размера стоимости</w:t>
        </w:r>
      </w:hyperlink>
      <w:r>
        <w:rPr>
          <w:rFonts w:ascii="Times New Roman" w:hAnsi="Times New Roman"/>
          <w:bCs/>
          <w:color w:val="000000" w:themeColor="text1"/>
          <w:sz w:val="24"/>
          <w:szCs w:val="24"/>
          <w:lang w:eastAsia="en-US"/>
        </w:rPr>
        <w:t xml:space="preserve"> водных биологических ресурсов, явившихся предметом административного правонарушения, с конфискацией </w:t>
      </w:r>
      <w:hyperlink r:id="rId7" w:history="1">
        <w:r>
          <w:rPr>
            <w:rStyle w:val="a3"/>
            <w:rFonts w:ascii="Times New Roman" w:hAnsi="Times New Roman"/>
            <w:bCs/>
            <w:color w:val="000000" w:themeColor="text1"/>
            <w:sz w:val="24"/>
            <w:szCs w:val="24"/>
            <w:u w:val="none"/>
            <w:lang w:eastAsia="en-US"/>
          </w:rPr>
          <w:t>судна</w:t>
        </w:r>
      </w:hyperlink>
      <w:r>
        <w:rPr>
          <w:rFonts w:ascii="Times New Roman" w:hAnsi="Times New Roman"/>
          <w:bCs/>
          <w:color w:val="000000" w:themeColor="text1"/>
          <w:sz w:val="24"/>
          <w:szCs w:val="24"/>
          <w:lang w:eastAsia="en-US"/>
        </w:rPr>
        <w:t xml:space="preserve"> и иных орудий совершения административного правонарушения или без таковой. </w:t>
      </w:r>
    </w:p>
    <w:p w:rsidR="00E92E32" w:rsidRDefault="00E92E32" w:rsidP="00E92E32">
      <w:pPr>
        <w:tabs>
          <w:tab w:val="left" w:pos="3822"/>
        </w:tabs>
        <w:ind w:firstLine="709"/>
        <w:jc w:val="both"/>
        <w:rPr>
          <w:rFonts w:ascii="Times New Roman" w:hAnsi="Times New Roman"/>
          <w:b/>
          <w:bCs/>
          <w:sz w:val="24"/>
          <w:szCs w:val="24"/>
        </w:rPr>
      </w:pPr>
      <w:r>
        <w:rPr>
          <w:rFonts w:ascii="Times New Roman" w:hAnsi="Times New Roman"/>
          <w:b/>
          <w:bCs/>
          <w:sz w:val="24"/>
          <w:szCs w:val="24"/>
        </w:rPr>
        <w:t>Статья 8.37. Нарушение правил охоты, правил, регламентирующих рыболовство и другие виды пользования объектами животного мира</w:t>
      </w:r>
    </w:p>
    <w:p w:rsidR="00E92E32" w:rsidRDefault="00E92E32" w:rsidP="00E92E32">
      <w:pPr>
        <w:tabs>
          <w:tab w:val="left" w:pos="3822"/>
        </w:tabs>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 </w:t>
      </w:r>
      <w:hyperlink r:id="rId8" w:history="1">
        <w:r>
          <w:rPr>
            <w:rStyle w:val="a3"/>
            <w:rFonts w:ascii="Times New Roman" w:hAnsi="Times New Roman"/>
            <w:bCs/>
            <w:color w:val="000000" w:themeColor="text1"/>
            <w:sz w:val="24"/>
            <w:szCs w:val="24"/>
            <w:u w:val="none"/>
          </w:rPr>
          <w:t>Нарушение</w:t>
        </w:r>
      </w:hyperlink>
      <w:r>
        <w:rPr>
          <w:rFonts w:ascii="Times New Roman" w:hAnsi="Times New Roman"/>
          <w:bCs/>
          <w:color w:val="000000" w:themeColor="text1"/>
          <w:sz w:val="24"/>
          <w:szCs w:val="24"/>
        </w:rPr>
        <w:t xml:space="preserve"> </w:t>
      </w:r>
      <w:hyperlink r:id="rId9" w:history="1">
        <w:r>
          <w:rPr>
            <w:rStyle w:val="a3"/>
            <w:rFonts w:ascii="Times New Roman" w:hAnsi="Times New Roman"/>
            <w:bCs/>
            <w:color w:val="000000" w:themeColor="text1"/>
            <w:sz w:val="24"/>
            <w:szCs w:val="24"/>
            <w:u w:val="none"/>
          </w:rPr>
          <w:t>правил</w:t>
        </w:r>
      </w:hyperlink>
      <w:r>
        <w:rPr>
          <w:rFonts w:ascii="Times New Roman" w:hAnsi="Times New Roman"/>
          <w:bCs/>
          <w:color w:val="000000" w:themeColor="text1"/>
          <w:sz w:val="24"/>
          <w:szCs w:val="24"/>
        </w:rPr>
        <w:t xml:space="preserve">, регламентирующих рыболовство, за исключением случаев, предусмотренных </w:t>
      </w:r>
      <w:hyperlink r:id="rId10" w:history="1">
        <w:r>
          <w:rPr>
            <w:rStyle w:val="a3"/>
            <w:rFonts w:ascii="Times New Roman" w:hAnsi="Times New Roman"/>
            <w:bCs/>
            <w:color w:val="000000" w:themeColor="text1"/>
            <w:sz w:val="24"/>
            <w:szCs w:val="24"/>
            <w:u w:val="none"/>
          </w:rPr>
          <w:t>частью 2 статьи 8.17</w:t>
        </w:r>
      </w:hyperlink>
      <w:r>
        <w:rPr>
          <w:rFonts w:ascii="Times New Roman" w:hAnsi="Times New Roman"/>
          <w:bCs/>
          <w:color w:val="000000" w:themeColor="text1"/>
          <w:sz w:val="24"/>
          <w:szCs w:val="24"/>
        </w:rPr>
        <w:t xml:space="preserve"> настоящего Кодекса,</w:t>
      </w:r>
    </w:p>
    <w:p w:rsidR="00E92E32" w:rsidRDefault="00E92E32" w:rsidP="00E92E32">
      <w:pPr>
        <w:tabs>
          <w:tab w:val="left" w:pos="3822"/>
        </w:tabs>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w:t>
      </w:r>
    </w:p>
    <w:p w:rsidR="00E92E32" w:rsidRDefault="00E92E32" w:rsidP="00E92E32">
      <w:pPr>
        <w:tabs>
          <w:tab w:val="left" w:pos="3822"/>
        </w:tabs>
        <w:ind w:firstLine="709"/>
        <w:jc w:val="both"/>
        <w:rPr>
          <w:rFonts w:ascii="Times New Roman" w:hAnsi="Times New Roman"/>
          <w:b/>
          <w:sz w:val="24"/>
          <w:szCs w:val="24"/>
        </w:rPr>
      </w:pPr>
    </w:p>
    <w:p w:rsidR="00DD2875" w:rsidRDefault="00DD2875"/>
    <w:sectPr w:rsidR="00DD2875" w:rsidSect="00E92E3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06"/>
    <w:rsid w:val="00123C06"/>
    <w:rsid w:val="00DD2875"/>
    <w:rsid w:val="00E9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226E5-DAAF-48C7-826E-A5031EFD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E32"/>
    <w:pPr>
      <w:spacing w:after="0" w:line="240" w:lineRule="auto"/>
    </w:pPr>
    <w:rPr>
      <w:rFonts w:ascii="Tms Rmn" w:eastAsia="Calibri" w:hAnsi="Tms Rm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E32"/>
    <w:rPr>
      <w:color w:val="0563C1" w:themeColor="hyperlink"/>
      <w:u w:val="single"/>
    </w:rPr>
  </w:style>
  <w:style w:type="paragraph" w:styleId="a4">
    <w:name w:val="Normal (Web)"/>
    <w:basedOn w:val="a"/>
    <w:uiPriority w:val="99"/>
    <w:semiHidden/>
    <w:unhideWhenUsed/>
    <w:rsid w:val="00E92E3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06490">
      <w:bodyDiv w:val="1"/>
      <w:marLeft w:val="0"/>
      <w:marRight w:val="0"/>
      <w:marTop w:val="0"/>
      <w:marBottom w:val="0"/>
      <w:divBdr>
        <w:top w:val="none" w:sz="0" w:space="0" w:color="auto"/>
        <w:left w:val="none" w:sz="0" w:space="0" w:color="auto"/>
        <w:bottom w:val="none" w:sz="0" w:space="0" w:color="auto"/>
        <w:right w:val="none" w:sz="0" w:space="0" w:color="auto"/>
      </w:divBdr>
    </w:div>
    <w:div w:id="12170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D24987F2CD63FD69B455A50AF7CF95C153199AF5505C9D505C9A04E8AD0D879FC807CA0C5B067F5500F6E843EAB6F01D02913884F4BEF1A1W1H" TargetMode="External"/><Relationship Id="rId3" Type="http://schemas.openxmlformats.org/officeDocument/2006/relationships/webSettings" Target="webSettings.xml"/><Relationship Id="rId7" Type="http://schemas.openxmlformats.org/officeDocument/2006/relationships/hyperlink" Target="consultantplus://offline/ref=82C13A9104F22EF7FF4D124952D9C940729AC186016035C8C08CE84143972EC836E9CBFA87E65E8B71E178193D8232DAAAF6C6EA8FFFC822l6g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2C13A9104F22EF7FF4D124952D9C940729AC186016035C8C08CE84143972EC836E9CBFA87E65E8A74E178193D8232DAAAF6C6EA8FFFC822l6gDH" TargetMode="External"/><Relationship Id="rId11" Type="http://schemas.openxmlformats.org/officeDocument/2006/relationships/fontTable" Target="fontTable.xml"/><Relationship Id="rId5" Type="http://schemas.openxmlformats.org/officeDocument/2006/relationships/hyperlink" Target="consultantplus://offline/ref=82C13A9104F22EF7FF4D124952D9C9407491C580026235C8C08CE84143972EC836E9CBFA87E65A8C74E178193D8232DAAAF6C6EA8FFFC822l6gDH" TargetMode="External"/><Relationship Id="rId10" Type="http://schemas.openxmlformats.org/officeDocument/2006/relationships/hyperlink" Target="consultantplus://offline/ref=9ED24987F2CD63FD69B455A50AF7CF95C75F1D98F0565C9D505C9A04E8AD0D879FC807CD085C0F76095AE6EC0ABEB2EF14198F3F9AF4ABWDH" TargetMode="External"/><Relationship Id="rId4" Type="http://schemas.openxmlformats.org/officeDocument/2006/relationships/hyperlink" Target="consultantplus://offline/ref=82C13A9104F22EF7FF4D124952D9C940729AC186016035C8C08CE84143972EC836E9CBFA87E65E8C7AE178193D8232DAAAF6C6EA8FFFC822l6gDH" TargetMode="External"/><Relationship Id="rId9" Type="http://schemas.openxmlformats.org/officeDocument/2006/relationships/hyperlink" Target="consultantplus://offline/ref=9ED24987F2CD63FD69B455A50AF7CF95C7581D9CF6525C9D505C9A04E8AD0D879FC807CA0C5B027F5B00F6E843EAB6F01D02913884F4BEF1A1W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Долголевeц А.И.</dc:creator>
  <cp:keywords/>
  <dc:description/>
  <cp:lastModifiedBy>Долголевeц А.И.</cp:lastModifiedBy>
  <cp:revision>2</cp:revision>
  <dcterms:created xsi:type="dcterms:W3CDTF">2025-05-13T12:05:00Z</dcterms:created>
  <dcterms:modified xsi:type="dcterms:W3CDTF">2025-05-13T12:09:00Z</dcterms:modified>
</cp:coreProperties>
</file>