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BA" w:rsidRDefault="00DF49BA" w:rsidP="00DF49B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DF49BA">
        <w:rPr>
          <w:rFonts w:ascii="Times New Roman" w:hAnsi="Times New Roman" w:cs="Times New Roman"/>
          <w:sz w:val="24"/>
          <w:szCs w:val="24"/>
        </w:rPr>
        <w:t>Суточная норма добычи (вылова) водных биоресурсов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9BA">
        <w:rPr>
          <w:rFonts w:ascii="Times New Roman" w:hAnsi="Times New Roman" w:cs="Times New Roman"/>
          <w:sz w:val="24"/>
          <w:szCs w:val="24"/>
        </w:rPr>
        <w:t>(количество, вес) определенного вида, разрешенная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9BA">
        <w:rPr>
          <w:rFonts w:ascii="Times New Roman" w:hAnsi="Times New Roman" w:cs="Times New Roman"/>
          <w:sz w:val="24"/>
          <w:szCs w:val="24"/>
        </w:rPr>
        <w:t>гражданину для добычи (вылова)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9BA">
        <w:rPr>
          <w:rFonts w:ascii="Times New Roman" w:hAnsi="Times New Roman" w:cs="Times New Roman"/>
          <w:sz w:val="24"/>
          <w:szCs w:val="24"/>
        </w:rPr>
        <w:t>любительского рыболовства на водных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9BA">
        <w:rPr>
          <w:rFonts w:ascii="Times New Roman" w:hAnsi="Times New Roman" w:cs="Times New Roman"/>
          <w:sz w:val="24"/>
          <w:szCs w:val="24"/>
        </w:rPr>
        <w:t>Северного рыбохозяйственного бассейна</w:t>
      </w:r>
    </w:p>
    <w:p w:rsidR="00DF49BA" w:rsidRPr="00DF49BA" w:rsidRDefault="00DF49BA" w:rsidP="00DF49BA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(Мурманская область)</w:t>
      </w:r>
    </w:p>
    <w:p w:rsidR="00DF49BA" w:rsidRPr="00DF49BA" w:rsidRDefault="00DF49BA" w:rsidP="00DF49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2307"/>
        <w:gridCol w:w="2087"/>
      </w:tblGrid>
      <w:tr w:rsidR="007D595E" w:rsidTr="007D595E">
        <w:tc>
          <w:tcPr>
            <w:tcW w:w="4957" w:type="dxa"/>
            <w:vMerge w:val="restart"/>
            <w:tcBorders>
              <w:bottom w:val="nil"/>
            </w:tcBorders>
          </w:tcPr>
          <w:p w:rsidR="007D595E" w:rsidRDefault="007D595E" w:rsidP="0091506A">
            <w:pPr>
              <w:pStyle w:val="ConsPlusNormal"/>
              <w:jc w:val="center"/>
            </w:pPr>
            <w:r>
              <w:t>Виды водных биоресурсов</w:t>
            </w:r>
          </w:p>
        </w:tc>
        <w:tc>
          <w:tcPr>
            <w:tcW w:w="4394" w:type="dxa"/>
            <w:gridSpan w:val="2"/>
          </w:tcPr>
          <w:p w:rsidR="007D595E" w:rsidRDefault="007D595E" w:rsidP="0091506A">
            <w:pPr>
              <w:pStyle w:val="ConsPlusNormal"/>
              <w:jc w:val="center"/>
            </w:pPr>
            <w:r>
              <w:t>Суточная норма добычи (вылова)</w:t>
            </w:r>
          </w:p>
        </w:tc>
      </w:tr>
      <w:tr w:rsidR="007D595E" w:rsidTr="004E3C13">
        <w:tblPrEx>
          <w:tblBorders>
            <w:insideH w:val="nil"/>
          </w:tblBorders>
        </w:tblPrEx>
        <w:tc>
          <w:tcPr>
            <w:tcW w:w="4957" w:type="dxa"/>
            <w:vMerge/>
            <w:tcBorders>
              <w:bottom w:val="single" w:sz="4" w:space="0" w:color="auto"/>
            </w:tcBorders>
          </w:tcPr>
          <w:p w:rsidR="007D595E" w:rsidRDefault="007D595E" w:rsidP="0091506A">
            <w:pPr>
              <w:pStyle w:val="ConsPlusNormal"/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7D595E" w:rsidRDefault="007D595E" w:rsidP="0091506A">
            <w:pPr>
              <w:pStyle w:val="ConsPlusNormal"/>
              <w:jc w:val="center"/>
            </w:pPr>
            <w:r>
              <w:t>Баренцево море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7D595E" w:rsidRDefault="007D595E" w:rsidP="004E3C13">
            <w:pPr>
              <w:pStyle w:val="ConsPlusNormal"/>
              <w:jc w:val="center"/>
            </w:pPr>
            <w:r>
              <w:t>Белое море</w:t>
            </w:r>
            <w:bookmarkStart w:id="0" w:name="_GoBack"/>
            <w:bookmarkEnd w:id="0"/>
          </w:p>
        </w:tc>
      </w:tr>
      <w:tr w:rsidR="007D595E" w:rsidTr="004E3C13">
        <w:tblPrEx>
          <w:tblBorders>
            <w:insideH w:val="nil"/>
          </w:tblBorders>
        </w:tblPrEx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Треска, пикша, сайда, зубатка (все виды), камбала (все виды), сельдь (все виды)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Всех видов суммарно 100 кг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4E3C13" w:rsidP="004E3C13">
            <w:pPr>
              <w:pStyle w:val="ConsPlusNormal"/>
              <w:jc w:val="center"/>
            </w:pPr>
            <w:r>
              <w:t>Всех видов суммарно 50 кг</w:t>
            </w:r>
          </w:p>
        </w:tc>
      </w:tr>
      <w:tr w:rsidR="007D595E" w:rsidTr="004E3C13">
        <w:tblPrEx>
          <w:tblBorders>
            <w:insideH w:val="nil"/>
          </w:tblBorders>
        </w:tblPrEx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Мойва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100 кг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100 кг</w:t>
            </w:r>
          </w:p>
        </w:tc>
      </w:tr>
      <w:tr w:rsidR="007D595E" w:rsidTr="004E3C13">
        <w:tblPrEx>
          <w:tblBorders>
            <w:insideH w:val="nil"/>
          </w:tblBorders>
        </w:tblPrEx>
        <w:trPr>
          <w:trHeight w:val="43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Сайка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100 кг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100 кг</w:t>
            </w:r>
          </w:p>
        </w:tc>
      </w:tr>
      <w:tr w:rsidR="007D595E" w:rsidTr="004E3C13">
        <w:tblPrEx>
          <w:tblBorders>
            <w:insideH w:val="nil"/>
          </w:tblBorders>
        </w:tblPrEx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Навага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100 кг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100 кг</w:t>
            </w:r>
          </w:p>
        </w:tc>
      </w:tr>
      <w:tr w:rsidR="007D595E" w:rsidTr="004E3C13">
        <w:tblPrEx>
          <w:tblBorders>
            <w:insideH w:val="nil"/>
          </w:tblBorders>
        </w:tblPrEx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Корюшка азиатская зубастая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50 кг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50 кг</w:t>
            </w:r>
          </w:p>
        </w:tc>
      </w:tr>
      <w:tr w:rsidR="007D595E" w:rsidTr="00731A45">
        <w:tblPrEx>
          <w:tblBorders>
            <w:insideH w:val="nil"/>
          </w:tblBorders>
        </w:tblPrEx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Морской еж зеленый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50 экз.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50 экз.</w:t>
            </w:r>
          </w:p>
        </w:tc>
      </w:tr>
      <w:tr w:rsidR="007D595E" w:rsidTr="00731A45">
        <w:tblPrEx>
          <w:tblBorders>
            <w:insideH w:val="nil"/>
          </w:tblBorders>
        </w:tblPrEx>
        <w:tc>
          <w:tcPr>
            <w:tcW w:w="4957" w:type="dxa"/>
            <w:tcBorders>
              <w:top w:val="single" w:sz="4" w:space="0" w:color="auto"/>
              <w:bottom w:val="nil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Морские гребешки</w:t>
            </w:r>
          </w:p>
        </w:tc>
        <w:tc>
          <w:tcPr>
            <w:tcW w:w="2307" w:type="dxa"/>
            <w:tcBorders>
              <w:top w:val="single" w:sz="4" w:space="0" w:color="auto"/>
              <w:bottom w:val="nil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30 экз.</w:t>
            </w:r>
          </w:p>
        </w:tc>
        <w:tc>
          <w:tcPr>
            <w:tcW w:w="2087" w:type="dxa"/>
            <w:tcBorders>
              <w:top w:val="single" w:sz="4" w:space="0" w:color="auto"/>
              <w:bottom w:val="nil"/>
            </w:tcBorders>
            <w:vAlign w:val="center"/>
          </w:tcPr>
          <w:p w:rsidR="007D595E" w:rsidRDefault="007D595E" w:rsidP="0091506A">
            <w:pPr>
              <w:pStyle w:val="ConsPlusNormal"/>
              <w:jc w:val="center"/>
            </w:pPr>
            <w:r>
              <w:t>30 экз.</w:t>
            </w:r>
          </w:p>
        </w:tc>
      </w:tr>
      <w:tr w:rsidR="007D595E" w:rsidTr="007D595E">
        <w:tc>
          <w:tcPr>
            <w:tcW w:w="4957" w:type="dxa"/>
            <w:vMerge w:val="restart"/>
          </w:tcPr>
          <w:p w:rsidR="007D595E" w:rsidRDefault="007D595E" w:rsidP="0091506A">
            <w:pPr>
              <w:pStyle w:val="ConsPlusNormal"/>
              <w:jc w:val="center"/>
            </w:pPr>
            <w:r>
              <w:t>Виды водных биоресурсов</w:t>
            </w:r>
          </w:p>
        </w:tc>
        <w:tc>
          <w:tcPr>
            <w:tcW w:w="4394" w:type="dxa"/>
            <w:gridSpan w:val="2"/>
          </w:tcPr>
          <w:p w:rsidR="007D595E" w:rsidRDefault="007D595E" w:rsidP="0091506A">
            <w:pPr>
              <w:pStyle w:val="ConsPlusNormal"/>
              <w:jc w:val="center"/>
            </w:pPr>
            <w:r>
              <w:t>Внутренние воды Российской Федерации, за исключением внутренних морских вод Российской Федерации</w:t>
            </w:r>
          </w:p>
        </w:tc>
      </w:tr>
      <w:tr w:rsidR="007D595E" w:rsidTr="007D595E">
        <w:tc>
          <w:tcPr>
            <w:tcW w:w="4957" w:type="dxa"/>
            <w:vMerge/>
          </w:tcPr>
          <w:p w:rsidR="007D595E" w:rsidRDefault="007D595E" w:rsidP="0091506A">
            <w:pPr>
              <w:pStyle w:val="ConsPlusNormal"/>
            </w:pPr>
          </w:p>
        </w:tc>
        <w:tc>
          <w:tcPr>
            <w:tcW w:w="4394" w:type="dxa"/>
            <w:gridSpan w:val="2"/>
          </w:tcPr>
          <w:p w:rsidR="007D595E" w:rsidRDefault="007D595E" w:rsidP="0091506A">
            <w:pPr>
              <w:pStyle w:val="ConsPlusNormal"/>
              <w:jc w:val="center"/>
            </w:pPr>
            <w:r>
              <w:t>Мурманская область</w:t>
            </w:r>
          </w:p>
        </w:tc>
      </w:tr>
      <w:tr w:rsidR="007D595E" w:rsidTr="007D595E">
        <w:tc>
          <w:tcPr>
            <w:tcW w:w="4957" w:type="dxa"/>
          </w:tcPr>
          <w:p w:rsidR="007D595E" w:rsidRDefault="007D595E" w:rsidP="0091506A">
            <w:pPr>
              <w:pStyle w:val="ConsPlusNormal"/>
              <w:jc w:val="center"/>
            </w:pPr>
            <w:r>
              <w:t>Кумжа (форель) (все формы вида)</w:t>
            </w:r>
          </w:p>
        </w:tc>
        <w:tc>
          <w:tcPr>
            <w:tcW w:w="4394" w:type="dxa"/>
            <w:gridSpan w:val="2"/>
          </w:tcPr>
          <w:p w:rsidR="007D595E" w:rsidRDefault="007D595E" w:rsidP="0091506A">
            <w:pPr>
              <w:pStyle w:val="ConsPlusNormal"/>
              <w:jc w:val="center"/>
            </w:pPr>
            <w:r>
              <w:t>10 кг</w:t>
            </w:r>
          </w:p>
        </w:tc>
      </w:tr>
      <w:tr w:rsidR="007D595E" w:rsidTr="007D595E">
        <w:tc>
          <w:tcPr>
            <w:tcW w:w="4957" w:type="dxa"/>
          </w:tcPr>
          <w:p w:rsidR="007D595E" w:rsidRDefault="007D595E" w:rsidP="0091506A">
            <w:pPr>
              <w:pStyle w:val="ConsPlusNormal"/>
              <w:jc w:val="center"/>
            </w:pPr>
            <w:r>
              <w:t>Гольцы (все формы вида, за исключением арктических проходных)</w:t>
            </w:r>
          </w:p>
        </w:tc>
        <w:tc>
          <w:tcPr>
            <w:tcW w:w="4394" w:type="dxa"/>
            <w:gridSpan w:val="2"/>
          </w:tcPr>
          <w:p w:rsidR="007D595E" w:rsidRDefault="007D595E" w:rsidP="0091506A">
            <w:pPr>
              <w:pStyle w:val="ConsPlusNormal"/>
              <w:jc w:val="center"/>
            </w:pPr>
            <w:r>
              <w:t>10 кг</w:t>
            </w:r>
          </w:p>
        </w:tc>
      </w:tr>
      <w:tr w:rsidR="007D595E" w:rsidTr="007D595E">
        <w:tc>
          <w:tcPr>
            <w:tcW w:w="4957" w:type="dxa"/>
          </w:tcPr>
          <w:p w:rsidR="007D595E" w:rsidRDefault="007D595E" w:rsidP="0091506A">
            <w:pPr>
              <w:pStyle w:val="ConsPlusNormal"/>
              <w:jc w:val="center"/>
            </w:pPr>
            <w:r>
              <w:t>Сиг (все формы вида)</w:t>
            </w:r>
          </w:p>
        </w:tc>
        <w:tc>
          <w:tcPr>
            <w:tcW w:w="4394" w:type="dxa"/>
            <w:gridSpan w:val="2"/>
          </w:tcPr>
          <w:p w:rsidR="007D595E" w:rsidRDefault="007D595E" w:rsidP="0091506A">
            <w:pPr>
              <w:pStyle w:val="ConsPlusNormal"/>
              <w:jc w:val="center"/>
            </w:pPr>
            <w:r>
              <w:t>10 кг</w:t>
            </w:r>
          </w:p>
        </w:tc>
      </w:tr>
      <w:tr w:rsidR="007D595E" w:rsidTr="007D595E">
        <w:tc>
          <w:tcPr>
            <w:tcW w:w="4957" w:type="dxa"/>
          </w:tcPr>
          <w:p w:rsidR="007D595E" w:rsidRDefault="007D595E" w:rsidP="0091506A">
            <w:pPr>
              <w:pStyle w:val="ConsPlusNormal"/>
              <w:jc w:val="center"/>
            </w:pPr>
            <w:r>
              <w:t>Хариус</w:t>
            </w:r>
          </w:p>
        </w:tc>
        <w:tc>
          <w:tcPr>
            <w:tcW w:w="4394" w:type="dxa"/>
            <w:gridSpan w:val="2"/>
          </w:tcPr>
          <w:p w:rsidR="007D595E" w:rsidRDefault="007D595E" w:rsidP="0091506A">
            <w:pPr>
              <w:pStyle w:val="ConsPlusNormal"/>
              <w:jc w:val="center"/>
            </w:pPr>
            <w:r>
              <w:t>10 кг</w:t>
            </w:r>
          </w:p>
        </w:tc>
      </w:tr>
      <w:tr w:rsidR="007D595E" w:rsidTr="007D595E">
        <w:tc>
          <w:tcPr>
            <w:tcW w:w="4957" w:type="dxa"/>
          </w:tcPr>
          <w:p w:rsidR="007D595E" w:rsidRDefault="007D595E" w:rsidP="0091506A">
            <w:pPr>
              <w:pStyle w:val="ConsPlusNormal"/>
              <w:jc w:val="center"/>
            </w:pPr>
            <w:r>
              <w:t>Щука</w:t>
            </w:r>
          </w:p>
        </w:tc>
        <w:tc>
          <w:tcPr>
            <w:tcW w:w="4394" w:type="dxa"/>
            <w:gridSpan w:val="2"/>
          </w:tcPr>
          <w:p w:rsidR="007D595E" w:rsidRDefault="007D595E" w:rsidP="0091506A">
            <w:pPr>
              <w:pStyle w:val="ConsPlusNormal"/>
              <w:jc w:val="center"/>
            </w:pPr>
            <w:r>
              <w:t>15 кг</w:t>
            </w:r>
          </w:p>
        </w:tc>
      </w:tr>
    </w:tbl>
    <w:p w:rsidR="00A77E83" w:rsidRPr="00DF49BA" w:rsidRDefault="00A77E83" w:rsidP="007D5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E3F" w:rsidRPr="00914E3F" w:rsidRDefault="00914E3F" w:rsidP="00914E3F">
      <w:pPr>
        <w:tabs>
          <w:tab w:val="left" w:pos="38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14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Суммарная суточная норма добычи (вылова) во внутренних водах Российской Федерации, за исключением внутренних морских вод Российской Федерации, для всех видов водных биоресурсов, не </w:t>
      </w:r>
      <w:r w:rsidRPr="00914E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указанных в </w:t>
      </w:r>
      <w:hyperlink r:id="rId4" w:history="1">
        <w:r w:rsidRPr="00914E3F">
          <w:rPr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lang w:eastAsia="ru-RU"/>
          </w:rPr>
          <w:t>таблице</w:t>
        </w:r>
      </w:hyperlink>
      <w:r w:rsidRPr="00914E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составляет </w:t>
      </w:r>
      <w:r w:rsidRPr="00914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не более 25 кг или один экземпляр в случае, если его вес превышает 25 кг.</w:t>
      </w:r>
    </w:p>
    <w:p w:rsidR="00914E3F" w:rsidRPr="00914E3F" w:rsidRDefault="00914E3F" w:rsidP="00914E3F">
      <w:pPr>
        <w:tabs>
          <w:tab w:val="left" w:pos="38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14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Суммарная суточная норма добычи (вылова) в территориальном море Российской Федерации и </w:t>
      </w:r>
      <w:r w:rsidRPr="00914E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внутренних морских водах Российской Федерации для всех видов водных биоресурсов, не указанных в </w:t>
      </w:r>
      <w:hyperlink r:id="rId5" w:history="1">
        <w:r w:rsidRPr="00914E3F">
          <w:rPr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lang w:eastAsia="ru-RU"/>
          </w:rPr>
          <w:t>таблице</w:t>
        </w:r>
      </w:hyperlink>
      <w:r w:rsidRPr="00914E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, составляет не более 50 кг.</w:t>
      </w:r>
    </w:p>
    <w:p w:rsidR="00914E3F" w:rsidRPr="00914E3F" w:rsidRDefault="00914E3F" w:rsidP="00914E3F">
      <w:pPr>
        <w:tabs>
          <w:tab w:val="left" w:pos="38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14E3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Добыча </w:t>
      </w:r>
      <w:r w:rsidRPr="00914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(вылов) водных биоресурсов разрешается в размере не более одной суточной нормы при пребывании на водном объекте в течение одних суток. В случае пребывания на водном объекте более одних суток независимо от времени пребывания на водном объекте добыча (вылов) водных биоресурсов разрешается в размере не более двух суточных норм добычи (вылова).</w:t>
      </w:r>
    </w:p>
    <w:p w:rsidR="00DF49BA" w:rsidRPr="00DF49BA" w:rsidRDefault="00DF49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F49BA" w:rsidRPr="00DF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70"/>
    <w:rsid w:val="000011BB"/>
    <w:rsid w:val="00135470"/>
    <w:rsid w:val="004E3C13"/>
    <w:rsid w:val="00731A45"/>
    <w:rsid w:val="007D595E"/>
    <w:rsid w:val="008F1F1C"/>
    <w:rsid w:val="00914E3F"/>
    <w:rsid w:val="00A77E83"/>
    <w:rsid w:val="00DF49BA"/>
    <w:rsid w:val="00E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21808-8E1C-4B03-98ED-8CFB252C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95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DC9ACD2C8B5C055F1A2FCD46E16A7C27477DFB9EEF1B916A1ED48B97314AF9EA9A2FF26CED0E83A46B15FF1CDCE2E9DA6F75ED5A05FD4BX6i4M" TargetMode="External"/><Relationship Id="rId4" Type="http://schemas.openxmlformats.org/officeDocument/2006/relationships/hyperlink" Target="consultantplus://offline/ref=BCDC9ACD2C8B5C055F1A2FCD46E16A7C27477DFB9EEF1B916A1ED48B97314AF9EA9A2FF26CED0E83A46B15FF1CDCE2E9DA6F75ED5A05FD4BX6i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Долголевeц А.И.</dc:creator>
  <cp:keywords/>
  <dc:description/>
  <cp:lastModifiedBy>Долголевeц А.И.</cp:lastModifiedBy>
  <cp:revision>8</cp:revision>
  <dcterms:created xsi:type="dcterms:W3CDTF">2025-05-13T07:09:00Z</dcterms:created>
  <dcterms:modified xsi:type="dcterms:W3CDTF">2025-05-13T11:21:00Z</dcterms:modified>
</cp:coreProperties>
</file>